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E1D" w:rsidRPr="002B64BD" w:rsidRDefault="00FF473C" w:rsidP="00FF473C">
      <w:pPr>
        <w:spacing w:before="88"/>
        <w:jc w:val="center"/>
        <w:rPr>
          <w:b/>
          <w:i/>
          <w:color w:val="365F91" w:themeColor="accent1" w:themeShade="BF"/>
          <w:spacing w:val="-2"/>
          <w:sz w:val="28"/>
          <w:szCs w:val="28"/>
        </w:rPr>
      </w:pPr>
      <w:r w:rsidRPr="002B64BD">
        <w:rPr>
          <w:b/>
          <w:i/>
          <w:color w:val="365F91" w:themeColor="accent1" w:themeShade="BF"/>
          <w:spacing w:val="-2"/>
          <w:sz w:val="28"/>
          <w:szCs w:val="28"/>
        </w:rPr>
        <w:t xml:space="preserve">MEMORANDUM </w:t>
      </w:r>
      <w:r w:rsidR="00B92948" w:rsidRPr="002B64BD">
        <w:rPr>
          <w:b/>
          <w:i/>
          <w:color w:val="365F91" w:themeColor="accent1" w:themeShade="BF"/>
          <w:spacing w:val="-2"/>
          <w:sz w:val="28"/>
          <w:szCs w:val="28"/>
        </w:rPr>
        <w:t xml:space="preserve">DELLO </w:t>
      </w:r>
      <w:r w:rsidRPr="002B64BD">
        <w:rPr>
          <w:b/>
          <w:i/>
          <w:color w:val="365F91" w:themeColor="accent1" w:themeShade="BF"/>
          <w:spacing w:val="-2"/>
          <w:sz w:val="28"/>
          <w:szCs w:val="28"/>
        </w:rPr>
        <w:t>SPECIALIZZANDO</w:t>
      </w:r>
    </w:p>
    <w:sdt>
      <w:sdtPr>
        <w:rPr>
          <w:rFonts w:ascii="Trebuchet MS" w:eastAsia="Trebuchet MS" w:hAnsi="Trebuchet MS" w:cs="Trebuchet MS"/>
          <w:b w:val="0"/>
          <w:color w:val="auto"/>
          <w:sz w:val="22"/>
          <w:szCs w:val="22"/>
          <w:lang w:eastAsia="en-US"/>
        </w:rPr>
        <w:id w:val="2091347625"/>
        <w:docPartObj>
          <w:docPartGallery w:val="Table of Contents"/>
          <w:docPartUnique/>
        </w:docPartObj>
      </w:sdtPr>
      <w:sdtEndPr>
        <w:rPr>
          <w:bCs/>
        </w:rPr>
      </w:sdtEndPr>
      <w:sdtContent>
        <w:p w:rsidR="00617B5E" w:rsidRDefault="00617B5E">
          <w:pPr>
            <w:pStyle w:val="Titolosommario"/>
          </w:pPr>
          <w:r>
            <w:t>Sommario</w:t>
          </w:r>
          <w:bookmarkStart w:id="0" w:name="_GoBack"/>
          <w:bookmarkEnd w:id="0"/>
        </w:p>
        <w:p w:rsidR="00617B5E" w:rsidRPr="00617B5E" w:rsidRDefault="00617B5E" w:rsidP="00617B5E">
          <w:pPr>
            <w:pStyle w:val="Sommario1"/>
            <w:tabs>
              <w:tab w:val="right" w:leader="dot" w:pos="10198"/>
            </w:tabs>
            <w:spacing w:line="240" w:lineRule="auto"/>
            <w:rPr>
              <w:rFonts w:eastAsiaTheme="minorEastAsia" w:cstheme="minorBidi"/>
              <w:noProof/>
              <w:sz w:val="24"/>
              <w:szCs w:val="24"/>
              <w:lang w:eastAsia="it-IT"/>
            </w:rPr>
          </w:pPr>
          <w:r>
            <w:fldChar w:fldCharType="begin"/>
          </w:r>
          <w:r>
            <w:instrText xml:space="preserve"> TOC \o "1-3" \h \z \u </w:instrText>
          </w:r>
          <w:r>
            <w:fldChar w:fldCharType="separate"/>
          </w:r>
          <w:hyperlink w:anchor="_Toc185346294" w:history="1">
            <w:r w:rsidRPr="00617B5E">
              <w:rPr>
                <w:rStyle w:val="Collegamentoipertestuale"/>
                <w:noProof/>
                <w:sz w:val="24"/>
                <w:szCs w:val="24"/>
              </w:rPr>
              <w:t>Fonte normativa</w:t>
            </w:r>
            <w:r w:rsidRPr="00617B5E">
              <w:rPr>
                <w:noProof/>
                <w:webHidden/>
                <w:sz w:val="24"/>
                <w:szCs w:val="24"/>
              </w:rPr>
              <w:tab/>
            </w:r>
            <w:r w:rsidRPr="00617B5E">
              <w:rPr>
                <w:noProof/>
                <w:webHidden/>
                <w:sz w:val="24"/>
                <w:szCs w:val="24"/>
              </w:rPr>
              <w:fldChar w:fldCharType="begin"/>
            </w:r>
            <w:r w:rsidRPr="00617B5E">
              <w:rPr>
                <w:noProof/>
                <w:webHidden/>
                <w:sz w:val="24"/>
                <w:szCs w:val="24"/>
              </w:rPr>
              <w:instrText xml:space="preserve"> PAGEREF _Toc185346294 \h </w:instrText>
            </w:r>
            <w:r w:rsidRPr="00617B5E">
              <w:rPr>
                <w:noProof/>
                <w:webHidden/>
                <w:sz w:val="24"/>
                <w:szCs w:val="24"/>
              </w:rPr>
            </w:r>
            <w:r w:rsidRPr="00617B5E">
              <w:rPr>
                <w:noProof/>
                <w:webHidden/>
                <w:sz w:val="24"/>
                <w:szCs w:val="24"/>
              </w:rPr>
              <w:fldChar w:fldCharType="separate"/>
            </w:r>
            <w:r w:rsidR="002B64BD">
              <w:rPr>
                <w:noProof/>
                <w:webHidden/>
                <w:sz w:val="24"/>
                <w:szCs w:val="24"/>
              </w:rPr>
              <w:t>1</w:t>
            </w:r>
            <w:r w:rsidRPr="00617B5E">
              <w:rPr>
                <w:noProof/>
                <w:webHidden/>
                <w:sz w:val="24"/>
                <w:szCs w:val="24"/>
              </w:rPr>
              <w:fldChar w:fldCharType="end"/>
            </w:r>
          </w:hyperlink>
        </w:p>
        <w:p w:rsidR="00617B5E" w:rsidRPr="00617B5E" w:rsidRDefault="00325B2B" w:rsidP="00617B5E">
          <w:pPr>
            <w:pStyle w:val="Sommario1"/>
            <w:tabs>
              <w:tab w:val="right" w:leader="dot" w:pos="10198"/>
            </w:tabs>
            <w:spacing w:line="240" w:lineRule="auto"/>
            <w:rPr>
              <w:rFonts w:eastAsiaTheme="minorEastAsia" w:cstheme="minorBidi"/>
              <w:noProof/>
              <w:sz w:val="24"/>
              <w:szCs w:val="24"/>
              <w:lang w:eastAsia="it-IT"/>
            </w:rPr>
          </w:pPr>
          <w:hyperlink w:anchor="_Toc185346295" w:history="1">
            <w:r w:rsidR="00617B5E" w:rsidRPr="00617B5E">
              <w:rPr>
                <w:rStyle w:val="Collegamentoipertestuale"/>
                <w:noProof/>
                <w:sz w:val="24"/>
                <w:szCs w:val="24"/>
              </w:rPr>
              <w:t>Contratto, compenso, trattamento fiscale e previdenziale</w:t>
            </w:r>
            <w:r w:rsidR="00617B5E" w:rsidRPr="00617B5E">
              <w:rPr>
                <w:noProof/>
                <w:webHidden/>
                <w:sz w:val="24"/>
                <w:szCs w:val="24"/>
              </w:rPr>
              <w:tab/>
            </w:r>
            <w:r w:rsidR="00617B5E" w:rsidRPr="00617B5E">
              <w:rPr>
                <w:noProof/>
                <w:webHidden/>
                <w:sz w:val="24"/>
                <w:szCs w:val="24"/>
              </w:rPr>
              <w:fldChar w:fldCharType="begin"/>
            </w:r>
            <w:r w:rsidR="00617B5E" w:rsidRPr="00617B5E">
              <w:rPr>
                <w:noProof/>
                <w:webHidden/>
                <w:sz w:val="24"/>
                <w:szCs w:val="24"/>
              </w:rPr>
              <w:instrText xml:space="preserve"> PAGEREF _Toc185346295 \h </w:instrText>
            </w:r>
            <w:r w:rsidR="00617B5E" w:rsidRPr="00617B5E">
              <w:rPr>
                <w:noProof/>
                <w:webHidden/>
                <w:sz w:val="24"/>
                <w:szCs w:val="24"/>
              </w:rPr>
            </w:r>
            <w:r w:rsidR="00617B5E" w:rsidRPr="00617B5E">
              <w:rPr>
                <w:noProof/>
                <w:webHidden/>
                <w:sz w:val="24"/>
                <w:szCs w:val="24"/>
              </w:rPr>
              <w:fldChar w:fldCharType="separate"/>
            </w:r>
            <w:r w:rsidR="002B64BD">
              <w:rPr>
                <w:noProof/>
                <w:webHidden/>
                <w:sz w:val="24"/>
                <w:szCs w:val="24"/>
              </w:rPr>
              <w:t>1</w:t>
            </w:r>
            <w:r w:rsidR="00617B5E" w:rsidRPr="00617B5E">
              <w:rPr>
                <w:noProof/>
                <w:webHidden/>
                <w:sz w:val="24"/>
                <w:szCs w:val="24"/>
              </w:rPr>
              <w:fldChar w:fldCharType="end"/>
            </w:r>
          </w:hyperlink>
        </w:p>
        <w:p w:rsidR="00617B5E" w:rsidRPr="00617B5E" w:rsidRDefault="00325B2B" w:rsidP="00617B5E">
          <w:pPr>
            <w:pStyle w:val="Sommario1"/>
            <w:tabs>
              <w:tab w:val="right" w:leader="dot" w:pos="10198"/>
            </w:tabs>
            <w:spacing w:line="240" w:lineRule="auto"/>
            <w:rPr>
              <w:rFonts w:eastAsiaTheme="minorEastAsia" w:cstheme="minorBidi"/>
              <w:noProof/>
              <w:sz w:val="24"/>
              <w:szCs w:val="24"/>
              <w:lang w:eastAsia="it-IT"/>
            </w:rPr>
          </w:pPr>
          <w:hyperlink w:anchor="_Toc185346296" w:history="1">
            <w:r w:rsidR="00617B5E" w:rsidRPr="00617B5E">
              <w:rPr>
                <w:rStyle w:val="Collegamentoipertestuale"/>
                <w:noProof/>
                <w:sz w:val="24"/>
                <w:szCs w:val="24"/>
              </w:rPr>
              <w:t>Variazione dati anagrafici</w:t>
            </w:r>
            <w:r w:rsidR="00617B5E" w:rsidRPr="00617B5E">
              <w:rPr>
                <w:noProof/>
                <w:webHidden/>
                <w:sz w:val="24"/>
                <w:szCs w:val="24"/>
              </w:rPr>
              <w:tab/>
            </w:r>
            <w:r w:rsidR="00617B5E" w:rsidRPr="00617B5E">
              <w:rPr>
                <w:noProof/>
                <w:webHidden/>
                <w:sz w:val="24"/>
                <w:szCs w:val="24"/>
              </w:rPr>
              <w:fldChar w:fldCharType="begin"/>
            </w:r>
            <w:r w:rsidR="00617B5E" w:rsidRPr="00617B5E">
              <w:rPr>
                <w:noProof/>
                <w:webHidden/>
                <w:sz w:val="24"/>
                <w:szCs w:val="24"/>
              </w:rPr>
              <w:instrText xml:space="preserve"> PAGEREF _Toc185346296 \h </w:instrText>
            </w:r>
            <w:r w:rsidR="00617B5E" w:rsidRPr="00617B5E">
              <w:rPr>
                <w:noProof/>
                <w:webHidden/>
                <w:sz w:val="24"/>
                <w:szCs w:val="24"/>
              </w:rPr>
            </w:r>
            <w:r w:rsidR="00617B5E" w:rsidRPr="00617B5E">
              <w:rPr>
                <w:noProof/>
                <w:webHidden/>
                <w:sz w:val="24"/>
                <w:szCs w:val="24"/>
              </w:rPr>
              <w:fldChar w:fldCharType="separate"/>
            </w:r>
            <w:r w:rsidR="002B64BD">
              <w:rPr>
                <w:noProof/>
                <w:webHidden/>
                <w:sz w:val="24"/>
                <w:szCs w:val="24"/>
              </w:rPr>
              <w:t>1</w:t>
            </w:r>
            <w:r w:rsidR="00617B5E" w:rsidRPr="00617B5E">
              <w:rPr>
                <w:noProof/>
                <w:webHidden/>
                <w:sz w:val="24"/>
                <w:szCs w:val="24"/>
              </w:rPr>
              <w:fldChar w:fldCharType="end"/>
            </w:r>
          </w:hyperlink>
        </w:p>
        <w:p w:rsidR="00617B5E" w:rsidRPr="00617B5E" w:rsidRDefault="00325B2B" w:rsidP="00617B5E">
          <w:pPr>
            <w:pStyle w:val="Sommario1"/>
            <w:tabs>
              <w:tab w:val="right" w:leader="dot" w:pos="10198"/>
            </w:tabs>
            <w:spacing w:line="240" w:lineRule="auto"/>
            <w:rPr>
              <w:rFonts w:eastAsiaTheme="minorEastAsia" w:cstheme="minorBidi"/>
              <w:noProof/>
              <w:sz w:val="24"/>
              <w:szCs w:val="24"/>
              <w:lang w:eastAsia="it-IT"/>
            </w:rPr>
          </w:pPr>
          <w:hyperlink w:anchor="_Toc185346297" w:history="1">
            <w:r w:rsidR="00617B5E" w:rsidRPr="00617B5E">
              <w:rPr>
                <w:rStyle w:val="Collegamentoipertestuale"/>
                <w:noProof/>
                <w:sz w:val="24"/>
                <w:szCs w:val="24"/>
              </w:rPr>
              <w:t>Attività compatibili</w:t>
            </w:r>
            <w:r w:rsidR="00617B5E" w:rsidRPr="00617B5E">
              <w:rPr>
                <w:noProof/>
                <w:webHidden/>
                <w:sz w:val="24"/>
                <w:szCs w:val="24"/>
              </w:rPr>
              <w:tab/>
            </w:r>
            <w:r w:rsidR="00617B5E" w:rsidRPr="00617B5E">
              <w:rPr>
                <w:noProof/>
                <w:webHidden/>
                <w:sz w:val="24"/>
                <w:szCs w:val="24"/>
              </w:rPr>
              <w:fldChar w:fldCharType="begin"/>
            </w:r>
            <w:r w:rsidR="00617B5E" w:rsidRPr="00617B5E">
              <w:rPr>
                <w:noProof/>
                <w:webHidden/>
                <w:sz w:val="24"/>
                <w:szCs w:val="24"/>
              </w:rPr>
              <w:instrText xml:space="preserve"> PAGEREF _Toc185346297 \h </w:instrText>
            </w:r>
            <w:r w:rsidR="00617B5E" w:rsidRPr="00617B5E">
              <w:rPr>
                <w:noProof/>
                <w:webHidden/>
                <w:sz w:val="24"/>
                <w:szCs w:val="24"/>
              </w:rPr>
            </w:r>
            <w:r w:rsidR="00617B5E" w:rsidRPr="00617B5E">
              <w:rPr>
                <w:noProof/>
                <w:webHidden/>
                <w:sz w:val="24"/>
                <w:szCs w:val="24"/>
              </w:rPr>
              <w:fldChar w:fldCharType="separate"/>
            </w:r>
            <w:r w:rsidR="002B64BD">
              <w:rPr>
                <w:noProof/>
                <w:webHidden/>
                <w:sz w:val="24"/>
                <w:szCs w:val="24"/>
              </w:rPr>
              <w:t>2</w:t>
            </w:r>
            <w:r w:rsidR="00617B5E" w:rsidRPr="00617B5E">
              <w:rPr>
                <w:noProof/>
                <w:webHidden/>
                <w:sz w:val="24"/>
                <w:szCs w:val="24"/>
              </w:rPr>
              <w:fldChar w:fldCharType="end"/>
            </w:r>
          </w:hyperlink>
        </w:p>
        <w:p w:rsidR="00617B5E" w:rsidRPr="00617B5E" w:rsidRDefault="00325B2B" w:rsidP="00617B5E">
          <w:pPr>
            <w:pStyle w:val="Sommario1"/>
            <w:tabs>
              <w:tab w:val="right" w:leader="dot" w:pos="10198"/>
            </w:tabs>
            <w:spacing w:line="240" w:lineRule="auto"/>
            <w:rPr>
              <w:rFonts w:eastAsiaTheme="minorEastAsia" w:cstheme="minorBidi"/>
              <w:noProof/>
              <w:sz w:val="24"/>
              <w:szCs w:val="24"/>
              <w:lang w:eastAsia="it-IT"/>
            </w:rPr>
          </w:pPr>
          <w:hyperlink w:anchor="_Toc185346298" w:history="1">
            <w:r w:rsidR="00617B5E" w:rsidRPr="00617B5E">
              <w:rPr>
                <w:rStyle w:val="Collegamentoipertestuale"/>
                <w:noProof/>
                <w:sz w:val="24"/>
                <w:szCs w:val="24"/>
              </w:rPr>
              <w:t>Assenze, malattia, infortuni e maternità</w:t>
            </w:r>
            <w:r w:rsidR="00617B5E" w:rsidRPr="00617B5E">
              <w:rPr>
                <w:noProof/>
                <w:webHidden/>
                <w:sz w:val="24"/>
                <w:szCs w:val="24"/>
              </w:rPr>
              <w:tab/>
            </w:r>
            <w:r w:rsidR="00617B5E" w:rsidRPr="00617B5E">
              <w:rPr>
                <w:noProof/>
                <w:webHidden/>
                <w:sz w:val="24"/>
                <w:szCs w:val="24"/>
              </w:rPr>
              <w:fldChar w:fldCharType="begin"/>
            </w:r>
            <w:r w:rsidR="00617B5E" w:rsidRPr="00617B5E">
              <w:rPr>
                <w:noProof/>
                <w:webHidden/>
                <w:sz w:val="24"/>
                <w:szCs w:val="24"/>
              </w:rPr>
              <w:instrText xml:space="preserve"> PAGEREF _Toc185346298 \h </w:instrText>
            </w:r>
            <w:r w:rsidR="00617B5E" w:rsidRPr="00617B5E">
              <w:rPr>
                <w:noProof/>
                <w:webHidden/>
                <w:sz w:val="24"/>
                <w:szCs w:val="24"/>
              </w:rPr>
            </w:r>
            <w:r w:rsidR="00617B5E" w:rsidRPr="00617B5E">
              <w:rPr>
                <w:noProof/>
                <w:webHidden/>
                <w:sz w:val="24"/>
                <w:szCs w:val="24"/>
              </w:rPr>
              <w:fldChar w:fldCharType="separate"/>
            </w:r>
            <w:r w:rsidR="002B64BD">
              <w:rPr>
                <w:noProof/>
                <w:webHidden/>
                <w:sz w:val="24"/>
                <w:szCs w:val="24"/>
              </w:rPr>
              <w:t>2</w:t>
            </w:r>
            <w:r w:rsidR="00617B5E" w:rsidRPr="00617B5E">
              <w:rPr>
                <w:noProof/>
                <w:webHidden/>
                <w:sz w:val="24"/>
                <w:szCs w:val="24"/>
              </w:rPr>
              <w:fldChar w:fldCharType="end"/>
            </w:r>
          </w:hyperlink>
        </w:p>
        <w:p w:rsidR="00617B5E" w:rsidRDefault="00325B2B" w:rsidP="00617B5E">
          <w:pPr>
            <w:pStyle w:val="Sommario1"/>
            <w:tabs>
              <w:tab w:val="right" w:leader="dot" w:pos="10198"/>
            </w:tabs>
            <w:spacing w:line="240" w:lineRule="auto"/>
            <w:rPr>
              <w:rFonts w:asciiTheme="minorHAnsi" w:eastAsiaTheme="minorEastAsia" w:hAnsiTheme="minorHAnsi" w:cstheme="minorBidi"/>
              <w:noProof/>
              <w:lang w:eastAsia="it-IT"/>
            </w:rPr>
          </w:pPr>
          <w:hyperlink w:anchor="_Toc185346299" w:history="1">
            <w:r w:rsidR="00617B5E" w:rsidRPr="00617B5E">
              <w:rPr>
                <w:rStyle w:val="Collegamentoipertestuale"/>
                <w:noProof/>
                <w:sz w:val="24"/>
                <w:szCs w:val="24"/>
              </w:rPr>
              <w:t>Modulistica</w:t>
            </w:r>
            <w:r w:rsidR="00617B5E" w:rsidRPr="00617B5E">
              <w:rPr>
                <w:noProof/>
                <w:webHidden/>
                <w:sz w:val="24"/>
                <w:szCs w:val="24"/>
              </w:rPr>
              <w:tab/>
            </w:r>
            <w:r w:rsidR="00617B5E" w:rsidRPr="00617B5E">
              <w:rPr>
                <w:noProof/>
                <w:webHidden/>
                <w:sz w:val="24"/>
                <w:szCs w:val="24"/>
              </w:rPr>
              <w:fldChar w:fldCharType="begin"/>
            </w:r>
            <w:r w:rsidR="00617B5E" w:rsidRPr="00617B5E">
              <w:rPr>
                <w:noProof/>
                <w:webHidden/>
                <w:sz w:val="24"/>
                <w:szCs w:val="24"/>
              </w:rPr>
              <w:instrText xml:space="preserve"> PAGEREF _Toc185346299 \h </w:instrText>
            </w:r>
            <w:r w:rsidR="00617B5E" w:rsidRPr="00617B5E">
              <w:rPr>
                <w:noProof/>
                <w:webHidden/>
                <w:sz w:val="24"/>
                <w:szCs w:val="24"/>
              </w:rPr>
            </w:r>
            <w:r w:rsidR="00617B5E" w:rsidRPr="00617B5E">
              <w:rPr>
                <w:noProof/>
                <w:webHidden/>
                <w:sz w:val="24"/>
                <w:szCs w:val="24"/>
              </w:rPr>
              <w:fldChar w:fldCharType="separate"/>
            </w:r>
            <w:r w:rsidR="002B64BD">
              <w:rPr>
                <w:noProof/>
                <w:webHidden/>
                <w:sz w:val="24"/>
                <w:szCs w:val="24"/>
              </w:rPr>
              <w:t>3</w:t>
            </w:r>
            <w:r w:rsidR="00617B5E" w:rsidRPr="00617B5E">
              <w:rPr>
                <w:noProof/>
                <w:webHidden/>
                <w:sz w:val="24"/>
                <w:szCs w:val="24"/>
              </w:rPr>
              <w:fldChar w:fldCharType="end"/>
            </w:r>
          </w:hyperlink>
        </w:p>
        <w:p w:rsidR="00617B5E" w:rsidRDefault="00617B5E">
          <w:r>
            <w:rPr>
              <w:b/>
              <w:bCs/>
            </w:rPr>
            <w:fldChar w:fldCharType="end"/>
          </w:r>
        </w:p>
      </w:sdtContent>
    </w:sdt>
    <w:p w:rsidR="00FF473C" w:rsidRDefault="00FF473C" w:rsidP="00617B5E">
      <w:pPr>
        <w:pStyle w:val="Titolo1"/>
        <w:spacing w:before="120" w:after="120"/>
        <w:ind w:left="142" w:right="285"/>
      </w:pPr>
      <w:bookmarkStart w:id="1" w:name="_Toc185346294"/>
      <w:r>
        <w:t>Fonte normativa</w:t>
      </w:r>
      <w:bookmarkEnd w:id="1"/>
    </w:p>
    <w:p w:rsidR="00560E1D" w:rsidRDefault="00772A93" w:rsidP="00617B5E">
      <w:pPr>
        <w:spacing w:before="120" w:after="120"/>
        <w:ind w:left="142" w:right="285"/>
        <w:rPr>
          <w:spacing w:val="-2"/>
        </w:rPr>
      </w:pPr>
      <w:r w:rsidRPr="00A13AD7">
        <w:t>Le</w:t>
      </w:r>
      <w:r w:rsidRPr="00A13AD7">
        <w:rPr>
          <w:spacing w:val="-8"/>
        </w:rPr>
        <w:t xml:space="preserve"> </w:t>
      </w:r>
      <w:r w:rsidRPr="00A13AD7">
        <w:t>Scuole</w:t>
      </w:r>
      <w:r w:rsidRPr="00A13AD7">
        <w:rPr>
          <w:spacing w:val="-5"/>
        </w:rPr>
        <w:t xml:space="preserve"> </w:t>
      </w:r>
      <w:r w:rsidRPr="00A13AD7">
        <w:t>di</w:t>
      </w:r>
      <w:r w:rsidRPr="00A13AD7">
        <w:rPr>
          <w:spacing w:val="-4"/>
        </w:rPr>
        <w:t xml:space="preserve"> </w:t>
      </w:r>
      <w:r w:rsidRPr="00A13AD7">
        <w:t>Specializzazione</w:t>
      </w:r>
      <w:r w:rsidRPr="00A13AD7">
        <w:rPr>
          <w:spacing w:val="-5"/>
        </w:rPr>
        <w:t xml:space="preserve"> </w:t>
      </w:r>
      <w:r w:rsidRPr="00A13AD7">
        <w:t>dell’area</w:t>
      </w:r>
      <w:r w:rsidRPr="00A13AD7">
        <w:rPr>
          <w:spacing w:val="-4"/>
        </w:rPr>
        <w:t xml:space="preserve"> </w:t>
      </w:r>
      <w:r w:rsidRPr="00A13AD7">
        <w:t>Medica</w:t>
      </w:r>
      <w:r w:rsidRPr="00A13AD7">
        <w:rPr>
          <w:spacing w:val="-4"/>
        </w:rPr>
        <w:t xml:space="preserve"> </w:t>
      </w:r>
      <w:r w:rsidRPr="00A13AD7">
        <w:t>sono</w:t>
      </w:r>
      <w:r w:rsidRPr="00A13AD7">
        <w:rPr>
          <w:spacing w:val="-4"/>
        </w:rPr>
        <w:t xml:space="preserve"> </w:t>
      </w:r>
      <w:r w:rsidRPr="00A13AD7">
        <w:t>regolate</w:t>
      </w:r>
      <w:r w:rsidRPr="00A13AD7">
        <w:rPr>
          <w:spacing w:val="-5"/>
        </w:rPr>
        <w:t xml:space="preserve"> </w:t>
      </w:r>
      <w:r w:rsidRPr="00A13AD7">
        <w:t>dal</w:t>
      </w:r>
      <w:r w:rsidRPr="00A13AD7">
        <w:rPr>
          <w:spacing w:val="-5"/>
        </w:rPr>
        <w:t xml:space="preserve"> </w:t>
      </w:r>
      <w:r w:rsidRPr="00A13AD7">
        <w:t>Decreto</w:t>
      </w:r>
      <w:r w:rsidRPr="00A13AD7">
        <w:rPr>
          <w:spacing w:val="-4"/>
        </w:rPr>
        <w:t xml:space="preserve"> </w:t>
      </w:r>
      <w:r w:rsidRPr="00A13AD7">
        <w:t>Legislativo</w:t>
      </w:r>
      <w:r w:rsidRPr="00A13AD7">
        <w:rPr>
          <w:spacing w:val="-4"/>
        </w:rPr>
        <w:t xml:space="preserve"> </w:t>
      </w:r>
      <w:r w:rsidRPr="00A13AD7">
        <w:rPr>
          <w:spacing w:val="-2"/>
        </w:rPr>
        <w:t>368/99.</w:t>
      </w:r>
    </w:p>
    <w:p w:rsidR="002B104F" w:rsidRPr="00FF473C" w:rsidRDefault="002B104F" w:rsidP="00617B5E">
      <w:pPr>
        <w:pStyle w:val="Titolo1"/>
        <w:spacing w:before="120" w:after="120"/>
        <w:ind w:left="142" w:right="285"/>
      </w:pPr>
      <w:bookmarkStart w:id="2" w:name="_Toc185346295"/>
      <w:r>
        <w:t>Contratto, compenso, trattamento fiscale e previdenziale</w:t>
      </w:r>
      <w:bookmarkEnd w:id="2"/>
    </w:p>
    <w:p w:rsidR="00560E1D" w:rsidRPr="00A13AD7" w:rsidRDefault="00772A93" w:rsidP="00617B5E">
      <w:pPr>
        <w:spacing w:before="120" w:after="120"/>
        <w:ind w:left="142" w:right="285"/>
      </w:pPr>
      <w:r w:rsidRPr="00A13AD7">
        <w:t xml:space="preserve">Lo specializzando firma un contratto di formazione specialistica. Il compenso del contratto </w:t>
      </w:r>
      <w:r w:rsidRPr="00A13AD7">
        <w:rPr>
          <w:b/>
        </w:rPr>
        <w:t>non è soggetto ad IRPEF</w:t>
      </w:r>
      <w:r w:rsidRPr="00A13AD7">
        <w:t>, cioè a tassazione, pertanto non deve essere dichiarato.</w:t>
      </w:r>
    </w:p>
    <w:p w:rsidR="00560E1D" w:rsidRPr="00A13AD7" w:rsidRDefault="00772A93" w:rsidP="00617B5E">
      <w:pPr>
        <w:spacing w:before="120" w:after="120"/>
        <w:ind w:left="142" w:right="285"/>
      </w:pPr>
      <w:r w:rsidRPr="00A13AD7">
        <w:t>Il medico in formazione specialistica ai fini previdenziali, è iscritto alla gestione separata del lavoro autonomo presso l’INPS, l’aliquota della trattenuta è dettata da circolari dell’ente stesso.</w:t>
      </w:r>
    </w:p>
    <w:p w:rsidR="00560E1D" w:rsidRPr="00A13AD7" w:rsidRDefault="00772A93" w:rsidP="00617B5E">
      <w:pPr>
        <w:spacing w:before="120" w:after="120"/>
        <w:ind w:left="142" w:right="285"/>
        <w:rPr>
          <w:b/>
        </w:rPr>
      </w:pPr>
      <w:r w:rsidRPr="00A13AD7">
        <w:t xml:space="preserve">Si ricorda che sarà l’Università a versare all’ INPS la quota di competenza dello specializzando (1/3 dell’aliquota), mediante trattenuta sul compenso mensile. </w:t>
      </w:r>
      <w:r w:rsidRPr="00A13AD7">
        <w:rPr>
          <w:b/>
        </w:rPr>
        <w:t>Lo specializzando è tenuto ad iscriversi personalmente alla gestione separata del lavoro autonomo presso l’INPS.</w:t>
      </w:r>
    </w:p>
    <w:p w:rsidR="00560E1D" w:rsidRPr="002B104F" w:rsidRDefault="00772A93" w:rsidP="00617B5E">
      <w:pPr>
        <w:spacing w:before="120" w:after="120"/>
        <w:ind w:left="142" w:right="285"/>
        <w:rPr>
          <w:b/>
        </w:rPr>
      </w:pPr>
      <w:r w:rsidRPr="002B104F">
        <w:rPr>
          <w:b/>
        </w:rPr>
        <w:t>I</w:t>
      </w:r>
      <w:r w:rsidRPr="002B104F">
        <w:rPr>
          <w:b/>
          <w:spacing w:val="40"/>
        </w:rPr>
        <w:t xml:space="preserve"> </w:t>
      </w:r>
      <w:r w:rsidRPr="002B104F">
        <w:rPr>
          <w:b/>
        </w:rPr>
        <w:t>pagamenti</w:t>
      </w:r>
      <w:r w:rsidRPr="002B104F">
        <w:rPr>
          <w:b/>
          <w:spacing w:val="40"/>
        </w:rPr>
        <w:t xml:space="preserve"> </w:t>
      </w:r>
      <w:r w:rsidRPr="002B104F">
        <w:rPr>
          <w:b/>
        </w:rPr>
        <w:t>sono</w:t>
      </w:r>
      <w:r w:rsidRPr="002B104F">
        <w:rPr>
          <w:b/>
          <w:spacing w:val="40"/>
        </w:rPr>
        <w:t xml:space="preserve"> </w:t>
      </w:r>
      <w:r w:rsidRPr="002B104F">
        <w:rPr>
          <w:b/>
        </w:rPr>
        <w:t>mensili</w:t>
      </w:r>
      <w:r w:rsidRPr="002B104F">
        <w:rPr>
          <w:b/>
          <w:spacing w:val="40"/>
        </w:rPr>
        <w:t xml:space="preserve"> </w:t>
      </w:r>
      <w:r w:rsidRPr="002B104F">
        <w:rPr>
          <w:b/>
        </w:rPr>
        <w:t>posticipati</w:t>
      </w:r>
      <w:r w:rsidRPr="002B104F">
        <w:t>:</w:t>
      </w:r>
      <w:r w:rsidRPr="002B104F">
        <w:rPr>
          <w:spacing w:val="40"/>
        </w:rPr>
        <w:t xml:space="preserve"> </w:t>
      </w:r>
      <w:r w:rsidRPr="002B104F">
        <w:rPr>
          <w:b/>
        </w:rPr>
        <w:t>la</w:t>
      </w:r>
      <w:r w:rsidRPr="002B104F">
        <w:rPr>
          <w:b/>
          <w:spacing w:val="40"/>
        </w:rPr>
        <w:t xml:space="preserve"> </w:t>
      </w:r>
      <w:r w:rsidRPr="002B104F">
        <w:rPr>
          <w:b/>
          <w:u w:val="single"/>
        </w:rPr>
        <w:t>valuta</w:t>
      </w:r>
      <w:r w:rsidRPr="002B104F">
        <w:rPr>
          <w:b/>
          <w:spacing w:val="40"/>
          <w:u w:val="single"/>
        </w:rPr>
        <w:t xml:space="preserve"> </w:t>
      </w:r>
      <w:r w:rsidRPr="002B104F">
        <w:rPr>
          <w:b/>
        </w:rPr>
        <w:t>del</w:t>
      </w:r>
      <w:r w:rsidRPr="002B104F">
        <w:rPr>
          <w:b/>
          <w:spacing w:val="40"/>
        </w:rPr>
        <w:t xml:space="preserve"> </w:t>
      </w:r>
      <w:r w:rsidRPr="002B104F">
        <w:rPr>
          <w:b/>
        </w:rPr>
        <w:t>pagamento</w:t>
      </w:r>
      <w:r w:rsidRPr="002B104F">
        <w:rPr>
          <w:b/>
          <w:spacing w:val="40"/>
        </w:rPr>
        <w:t xml:space="preserve"> </w:t>
      </w:r>
      <w:r w:rsidRPr="002B104F">
        <w:rPr>
          <w:b/>
        </w:rPr>
        <w:t>è</w:t>
      </w:r>
      <w:r w:rsidRPr="002B104F">
        <w:rPr>
          <w:b/>
          <w:spacing w:val="40"/>
        </w:rPr>
        <w:t xml:space="preserve"> </w:t>
      </w:r>
      <w:r w:rsidRPr="002B104F">
        <w:rPr>
          <w:b/>
        </w:rPr>
        <w:t>il</w:t>
      </w:r>
      <w:r w:rsidRPr="002B104F">
        <w:rPr>
          <w:b/>
          <w:spacing w:val="40"/>
        </w:rPr>
        <w:t xml:space="preserve"> </w:t>
      </w:r>
      <w:r w:rsidRPr="002B104F">
        <w:rPr>
          <w:b/>
        </w:rPr>
        <w:t>giorno</w:t>
      </w:r>
      <w:r w:rsidRPr="002B104F">
        <w:rPr>
          <w:b/>
          <w:spacing w:val="40"/>
        </w:rPr>
        <w:t xml:space="preserve"> </w:t>
      </w:r>
      <w:r w:rsidRPr="002B104F">
        <w:rPr>
          <w:b/>
        </w:rPr>
        <w:t>24</w:t>
      </w:r>
      <w:r w:rsidRPr="002B104F">
        <w:t>.</w:t>
      </w:r>
      <w:r w:rsidRPr="002B104F">
        <w:rPr>
          <w:spacing w:val="40"/>
        </w:rPr>
        <w:t xml:space="preserve"> </w:t>
      </w:r>
      <w:r w:rsidRPr="002B104F">
        <w:t>Si</w:t>
      </w:r>
      <w:r w:rsidRPr="002B104F">
        <w:rPr>
          <w:spacing w:val="40"/>
        </w:rPr>
        <w:t xml:space="preserve"> </w:t>
      </w:r>
      <w:r w:rsidRPr="002B104F">
        <w:t>ricorda</w:t>
      </w:r>
      <w:r w:rsidRPr="002B104F">
        <w:rPr>
          <w:spacing w:val="40"/>
        </w:rPr>
        <w:t xml:space="preserve"> </w:t>
      </w:r>
      <w:r w:rsidRPr="002B104F">
        <w:t>che</w:t>
      </w:r>
      <w:r w:rsidRPr="002B104F">
        <w:rPr>
          <w:spacing w:val="40"/>
        </w:rPr>
        <w:t xml:space="preserve"> </w:t>
      </w:r>
      <w:r w:rsidRPr="002B104F">
        <w:t>se l’accredito è stato disposto su una Carta</w:t>
      </w:r>
      <w:r w:rsidR="00FD09AC" w:rsidRPr="002B104F">
        <w:t xml:space="preserve"> con plafond</w:t>
      </w:r>
      <w:r w:rsidRPr="002B104F">
        <w:t xml:space="preserve"> (tipo </w:t>
      </w:r>
      <w:proofErr w:type="spellStart"/>
      <w:r w:rsidRPr="002B104F">
        <w:t>superflash</w:t>
      </w:r>
      <w:proofErr w:type="spellEnd"/>
      <w:r w:rsidRPr="002B104F">
        <w:t>), è necessario aumentare il plafond della stessa. Abilitare</w:t>
      </w:r>
      <w:r w:rsidRPr="002B104F">
        <w:rPr>
          <w:spacing w:val="80"/>
        </w:rPr>
        <w:t xml:space="preserve"> </w:t>
      </w:r>
      <w:r w:rsidRPr="002B104F">
        <w:t>l’account</w:t>
      </w:r>
      <w:r w:rsidRPr="002B104F">
        <w:rPr>
          <w:spacing w:val="80"/>
        </w:rPr>
        <w:t xml:space="preserve"> </w:t>
      </w:r>
      <w:r w:rsidRPr="002B104F">
        <w:t>di</w:t>
      </w:r>
      <w:r w:rsidRPr="002B104F">
        <w:rPr>
          <w:spacing w:val="80"/>
        </w:rPr>
        <w:t xml:space="preserve"> </w:t>
      </w:r>
      <w:r w:rsidRPr="002B104F">
        <w:t>posta</w:t>
      </w:r>
      <w:r w:rsidRPr="002B104F">
        <w:rPr>
          <w:spacing w:val="80"/>
        </w:rPr>
        <w:t xml:space="preserve"> </w:t>
      </w:r>
      <w:r w:rsidRPr="002B104F">
        <w:t>elettronica</w:t>
      </w:r>
      <w:r w:rsidRPr="002B104F">
        <w:rPr>
          <w:spacing w:val="80"/>
        </w:rPr>
        <w:t xml:space="preserve"> </w:t>
      </w:r>
      <w:r w:rsidRPr="002B104F">
        <w:t>che</w:t>
      </w:r>
      <w:r w:rsidRPr="002B104F">
        <w:rPr>
          <w:spacing w:val="80"/>
        </w:rPr>
        <w:t xml:space="preserve"> </w:t>
      </w:r>
      <w:r w:rsidRPr="002B104F">
        <w:t>vi</w:t>
      </w:r>
      <w:r w:rsidRPr="002B104F">
        <w:rPr>
          <w:spacing w:val="80"/>
        </w:rPr>
        <w:t xml:space="preserve"> </w:t>
      </w:r>
      <w:r w:rsidRPr="002B104F">
        <w:t>verrà</w:t>
      </w:r>
      <w:r w:rsidRPr="002B104F">
        <w:rPr>
          <w:spacing w:val="80"/>
        </w:rPr>
        <w:t xml:space="preserve"> </w:t>
      </w:r>
      <w:r w:rsidRPr="002B104F">
        <w:t>fornito</w:t>
      </w:r>
      <w:r w:rsidRPr="002B104F">
        <w:rPr>
          <w:spacing w:val="80"/>
        </w:rPr>
        <w:t xml:space="preserve"> </w:t>
      </w:r>
      <w:r w:rsidRPr="002B104F">
        <w:t>dalle</w:t>
      </w:r>
      <w:r w:rsidRPr="002B104F">
        <w:rPr>
          <w:spacing w:val="80"/>
        </w:rPr>
        <w:t xml:space="preserve"> </w:t>
      </w:r>
      <w:r w:rsidRPr="002B104F">
        <w:t>Segreterie</w:t>
      </w:r>
      <w:r w:rsidRPr="002B104F">
        <w:rPr>
          <w:spacing w:val="80"/>
        </w:rPr>
        <w:t xml:space="preserve"> </w:t>
      </w:r>
      <w:r w:rsidRPr="002B104F">
        <w:t>Studenti</w:t>
      </w:r>
      <w:r w:rsidRPr="002B104F">
        <w:rPr>
          <w:spacing w:val="80"/>
        </w:rPr>
        <w:t xml:space="preserve"> </w:t>
      </w:r>
      <w:r w:rsidRPr="002B104F">
        <w:t>poiché</w:t>
      </w:r>
      <w:r w:rsidRPr="002B104F">
        <w:rPr>
          <w:spacing w:val="80"/>
        </w:rPr>
        <w:t xml:space="preserve"> </w:t>
      </w:r>
      <w:r w:rsidRPr="002B104F">
        <w:t>le comunicazioni</w:t>
      </w:r>
      <w:r w:rsidRPr="002B104F">
        <w:rPr>
          <w:spacing w:val="40"/>
        </w:rPr>
        <w:t xml:space="preserve"> </w:t>
      </w:r>
      <w:r w:rsidRPr="002B104F">
        <w:t>amministrative</w:t>
      </w:r>
      <w:r w:rsidRPr="002B104F">
        <w:rPr>
          <w:spacing w:val="40"/>
        </w:rPr>
        <w:t xml:space="preserve"> </w:t>
      </w:r>
      <w:r w:rsidRPr="002B104F">
        <w:t>utilizzeranno</w:t>
      </w:r>
      <w:r w:rsidRPr="002B104F">
        <w:rPr>
          <w:spacing w:val="40"/>
        </w:rPr>
        <w:t xml:space="preserve"> </w:t>
      </w:r>
      <w:r w:rsidRPr="002B104F">
        <w:t>questo</w:t>
      </w:r>
      <w:r w:rsidRPr="002B104F">
        <w:rPr>
          <w:spacing w:val="40"/>
        </w:rPr>
        <w:t xml:space="preserve"> </w:t>
      </w:r>
      <w:r w:rsidRPr="002B104F">
        <w:t>canale.</w:t>
      </w:r>
      <w:r w:rsidRPr="002B104F">
        <w:rPr>
          <w:spacing w:val="40"/>
        </w:rPr>
        <w:t xml:space="preserve"> </w:t>
      </w:r>
      <w:r w:rsidRPr="002B104F">
        <w:t>La</w:t>
      </w:r>
      <w:r w:rsidRPr="002B104F">
        <w:rPr>
          <w:spacing w:val="40"/>
        </w:rPr>
        <w:t xml:space="preserve"> </w:t>
      </w:r>
      <w:r w:rsidRPr="002B104F">
        <w:t>vostra</w:t>
      </w:r>
      <w:r w:rsidRPr="002B104F">
        <w:rPr>
          <w:spacing w:val="40"/>
        </w:rPr>
        <w:t xml:space="preserve"> </w:t>
      </w:r>
      <w:r w:rsidRPr="002B104F">
        <w:t>password</w:t>
      </w:r>
      <w:r w:rsidRPr="002B104F">
        <w:rPr>
          <w:spacing w:val="40"/>
        </w:rPr>
        <w:t xml:space="preserve"> </w:t>
      </w:r>
      <w:r w:rsidRPr="002B104F">
        <w:t>consente</w:t>
      </w:r>
      <w:r w:rsidRPr="002B104F">
        <w:rPr>
          <w:spacing w:val="40"/>
        </w:rPr>
        <w:t xml:space="preserve"> </w:t>
      </w:r>
      <w:r w:rsidRPr="002B104F">
        <w:t>l’accesso</w:t>
      </w:r>
      <w:r w:rsidRPr="002B104F">
        <w:rPr>
          <w:spacing w:val="40"/>
        </w:rPr>
        <w:t xml:space="preserve"> </w:t>
      </w:r>
      <w:r w:rsidRPr="002B104F">
        <w:t xml:space="preserve">ai servizi presenti sul sito tra i quali la visualizzazione del cedolino. </w:t>
      </w:r>
      <w:r w:rsidRPr="002B104F">
        <w:rPr>
          <w:b/>
          <w:u w:val="single"/>
        </w:rPr>
        <w:t>Conservare il cedolino.</w:t>
      </w:r>
    </w:p>
    <w:p w:rsidR="00093AB5" w:rsidRPr="002B104F" w:rsidRDefault="002B104F" w:rsidP="00617B5E">
      <w:pPr>
        <w:pStyle w:val="Titolo1"/>
        <w:spacing w:before="120" w:after="120"/>
        <w:ind w:left="142" w:right="285"/>
      </w:pPr>
      <w:bookmarkStart w:id="3" w:name="_Toc185346296"/>
      <w:r w:rsidRPr="002B104F">
        <w:t>Variazione dati anagrafici</w:t>
      </w:r>
      <w:bookmarkEnd w:id="3"/>
    </w:p>
    <w:p w:rsidR="00093AB5" w:rsidRDefault="00772A93" w:rsidP="00617B5E">
      <w:pPr>
        <w:spacing w:before="120" w:after="120"/>
        <w:ind w:left="142" w:right="285"/>
      </w:pPr>
      <w:r w:rsidRPr="00A13AD7">
        <w:t>Eventuali variazioni dei dati bancari ed anagrafici</w:t>
      </w:r>
      <w:r w:rsidR="00810D19" w:rsidRPr="00A13AD7">
        <w:t xml:space="preserve"> degli specializzandi devono essere inseriti dagli stessi, </w:t>
      </w:r>
      <w:r w:rsidRPr="00A13AD7">
        <w:t>entro il giorno 3 del mese</w:t>
      </w:r>
      <w:r w:rsidR="00093AB5" w:rsidRPr="00A13AD7">
        <w:t xml:space="preserve"> alla pagina d’Ateneo </w:t>
      </w:r>
      <w:hyperlink r:id="rId8" w:tooltip="Informazioni e variazioni anagrafiche - Università degli Studi di Milano" w:history="1">
        <w:r w:rsidR="002B104F">
          <w:rPr>
            <w:rStyle w:val="Collegamentoipertestuale"/>
          </w:rPr>
          <w:t xml:space="preserve">Informazioni e variazioni anagrafiche - </w:t>
        </w:r>
        <w:r w:rsidR="002B104F">
          <w:rPr>
            <w:rStyle w:val="Collegamentoipertestuale"/>
          </w:rPr>
          <w:lastRenderedPageBreak/>
          <w:t>Università degli Studi di Milano</w:t>
        </w:r>
      </w:hyperlink>
      <w:r w:rsidR="002B104F">
        <w:t xml:space="preserve">, link diretto </w:t>
      </w:r>
      <w:hyperlink r:id="rId9" w:tooltip="Autenticazione Unimi - U-web - il mio Profilo" w:history="1">
        <w:r w:rsidR="002B104F">
          <w:rPr>
            <w:rStyle w:val="Collegamentoipertestuale"/>
          </w:rPr>
          <w:t>Autenticazione Unimi - U-web - il mio Profilo</w:t>
        </w:r>
      </w:hyperlink>
    </w:p>
    <w:p w:rsidR="002B104F" w:rsidRPr="00A13AD7" w:rsidRDefault="002B104F" w:rsidP="00617B5E">
      <w:pPr>
        <w:pStyle w:val="Titolo1"/>
        <w:spacing w:before="120" w:after="120"/>
        <w:ind w:left="142" w:right="285"/>
      </w:pPr>
      <w:bookmarkStart w:id="4" w:name="_Toc185346297"/>
      <w:r>
        <w:t>Attività compatibili</w:t>
      </w:r>
      <w:bookmarkEnd w:id="4"/>
    </w:p>
    <w:p w:rsidR="001D2536" w:rsidRPr="00A13AD7" w:rsidRDefault="001D2536" w:rsidP="00617B5E">
      <w:pPr>
        <w:spacing w:before="120" w:after="120"/>
        <w:ind w:left="142" w:right="285"/>
      </w:pPr>
      <w:r w:rsidRPr="00A13AD7">
        <w:t>Il medico in formazione specialistica, fermo restando il principio del rispetto del tempo pieno, può svolgere le seguenti attività, ai sensi dell'art. 19, comma 11, della Legge 28 dicembre 2001, n. 448:</w:t>
      </w:r>
    </w:p>
    <w:p w:rsidR="001D2536" w:rsidRPr="00A13AD7" w:rsidRDefault="001D2536" w:rsidP="00617B5E">
      <w:pPr>
        <w:pStyle w:val="Paragrafoelenco"/>
        <w:numPr>
          <w:ilvl w:val="0"/>
          <w:numId w:val="7"/>
        </w:numPr>
        <w:spacing w:before="120" w:after="120"/>
        <w:ind w:left="709" w:right="285" w:hanging="357"/>
      </w:pPr>
      <w:r w:rsidRPr="00A13AD7">
        <w:t>sostituzioni a tempo determinato di medici di medicina generale convenzionati con il Servizio Sanitario Nazionale;</w:t>
      </w:r>
    </w:p>
    <w:p w:rsidR="001D2536" w:rsidRPr="00A13AD7" w:rsidRDefault="001D2536" w:rsidP="00617B5E">
      <w:pPr>
        <w:pStyle w:val="Paragrafoelenco"/>
        <w:numPr>
          <w:ilvl w:val="0"/>
          <w:numId w:val="7"/>
        </w:numPr>
        <w:spacing w:before="120" w:after="120"/>
        <w:ind w:left="709" w:right="285" w:hanging="357"/>
      </w:pPr>
      <w:r w:rsidRPr="00A13AD7">
        <w:t>iscrizione negli elenchi di guardia medica festiva, notturna e turistica, ma occupato solo in caso di carente disponibilità dei medici già iscritti nei predetti elenchi;</w:t>
      </w:r>
    </w:p>
    <w:p w:rsidR="001D2536" w:rsidRPr="00A13AD7" w:rsidRDefault="001D2536" w:rsidP="00617B5E">
      <w:pPr>
        <w:pStyle w:val="Paragrafoelenco"/>
        <w:numPr>
          <w:ilvl w:val="0"/>
          <w:numId w:val="7"/>
        </w:numPr>
        <w:spacing w:before="120" w:after="120"/>
        <w:ind w:left="709" w:right="285" w:hanging="357"/>
      </w:pPr>
      <w:r w:rsidRPr="00A13AD7">
        <w:t>collaborazione con enti che svolgono attività di raccolta sangue.</w:t>
      </w:r>
    </w:p>
    <w:p w:rsidR="001D2536" w:rsidRPr="002B104F" w:rsidRDefault="001D2536" w:rsidP="00617B5E">
      <w:pPr>
        <w:spacing w:before="120" w:after="120"/>
        <w:ind w:left="142" w:right="285"/>
      </w:pPr>
      <w:r w:rsidRPr="002B104F">
        <w:t xml:space="preserve">Secondo quanto previsto dall’art. 19-sexies del Decreto Legge 28 ottobre 2020, n. 137, convertito con modificazioni dalla Legge 18 dicembre 2020, n. 176 e ss. </w:t>
      </w:r>
      <w:proofErr w:type="spellStart"/>
      <w:r w:rsidRPr="002B104F">
        <w:t>mm.ii</w:t>
      </w:r>
      <w:proofErr w:type="spellEnd"/>
      <w:r w:rsidRPr="002B104F">
        <w:t>, lo specializzando può prestare attività presso le Unità Speciali di Continuità Assistenziale.</w:t>
      </w:r>
    </w:p>
    <w:p w:rsidR="001D2536" w:rsidRPr="002B104F" w:rsidRDefault="001D2536" w:rsidP="00617B5E">
      <w:pPr>
        <w:spacing w:before="120" w:after="120"/>
        <w:ind w:left="142" w:right="285"/>
      </w:pPr>
      <w:r w:rsidRPr="002B104F">
        <w:t>Al medico in formazione specialistica, sono concesse altre attività, solo se previste da ogni altra disposizione normativa attualmente vigente in materia.</w:t>
      </w:r>
    </w:p>
    <w:p w:rsidR="00560E1D" w:rsidRPr="002B104F" w:rsidRDefault="001D2536" w:rsidP="00617B5E">
      <w:pPr>
        <w:spacing w:before="120" w:after="120"/>
        <w:ind w:left="142" w:right="285"/>
      </w:pPr>
      <w:r w:rsidRPr="002B104F">
        <w:t>La violazione delle disposizioni qui elencate in materia di incompatibilità è causa di risoluzione anticipata del contratto di formazione specialistica.</w:t>
      </w:r>
    </w:p>
    <w:p w:rsidR="00810D19" w:rsidRPr="002B104F" w:rsidRDefault="00810D19" w:rsidP="00617B5E">
      <w:pPr>
        <w:spacing w:before="120" w:after="120"/>
        <w:ind w:left="142" w:right="285"/>
      </w:pPr>
      <w:r w:rsidRPr="002B104F">
        <w:t>Tali indicazioni sono contenute nel contratto di formazione specialistica e nel sito Unimi.</w:t>
      </w:r>
    </w:p>
    <w:p w:rsidR="00810D19" w:rsidRPr="002B104F" w:rsidRDefault="002B104F" w:rsidP="00617B5E">
      <w:pPr>
        <w:pStyle w:val="Titolo1"/>
        <w:spacing w:before="120" w:after="120"/>
        <w:ind w:left="142" w:right="285"/>
      </w:pPr>
      <w:bookmarkStart w:id="5" w:name="_Toc185346298"/>
      <w:r w:rsidRPr="002B104F">
        <w:t>Assenze</w:t>
      </w:r>
      <w:r>
        <w:t>, malattia, infortuni e maternità</w:t>
      </w:r>
      <w:bookmarkEnd w:id="5"/>
    </w:p>
    <w:p w:rsidR="00560E1D" w:rsidRPr="00A13AD7" w:rsidRDefault="00772A93" w:rsidP="00617B5E">
      <w:pPr>
        <w:spacing w:before="120" w:after="120"/>
        <w:ind w:left="142" w:right="285"/>
      </w:pPr>
      <w:r w:rsidRPr="00A13AD7">
        <w:t xml:space="preserve">Non determinano interruzione della formazione, né sospensione del trattamento economico, le </w:t>
      </w:r>
      <w:r w:rsidRPr="00A13AD7">
        <w:rPr>
          <w:b/>
        </w:rPr>
        <w:t>assenze per motivi personali preventivamente autorizzate</w:t>
      </w:r>
      <w:r w:rsidRPr="00A13AD7">
        <w:t>, salvo causa di forza maggiore, che non superino i</w:t>
      </w:r>
      <w:r w:rsidRPr="00A13AD7">
        <w:rPr>
          <w:spacing w:val="80"/>
        </w:rPr>
        <w:t xml:space="preserve"> </w:t>
      </w:r>
      <w:r w:rsidRPr="00A13AD7">
        <w:t>trenta giorni lavorativi complessivi nell'anno di pertinenza del contratto e che non pregiudichino il raggiungimento degli obiettivi formativi.</w:t>
      </w:r>
    </w:p>
    <w:p w:rsidR="00560E1D" w:rsidRPr="00A13AD7" w:rsidRDefault="00772A93" w:rsidP="00617B5E">
      <w:pPr>
        <w:spacing w:before="120" w:after="120"/>
        <w:ind w:left="142" w:right="285"/>
      </w:pPr>
      <w:r w:rsidRPr="00A13AD7">
        <w:t>Gli impedimenti temporanei superiori ai quaranta giorni lavorativi consecutivi per maternità, e malattia sospendono</w:t>
      </w:r>
      <w:r w:rsidRPr="00A13AD7">
        <w:rPr>
          <w:spacing w:val="-1"/>
        </w:rPr>
        <w:t xml:space="preserve"> </w:t>
      </w:r>
      <w:r w:rsidRPr="00A13AD7">
        <w:t>il</w:t>
      </w:r>
      <w:r w:rsidRPr="00A13AD7">
        <w:rPr>
          <w:spacing w:val="-3"/>
        </w:rPr>
        <w:t xml:space="preserve"> </w:t>
      </w:r>
      <w:r w:rsidRPr="00A13AD7">
        <w:t>periodo</w:t>
      </w:r>
      <w:r w:rsidRPr="00A13AD7">
        <w:rPr>
          <w:spacing w:val="-1"/>
        </w:rPr>
        <w:t xml:space="preserve"> </w:t>
      </w:r>
      <w:r w:rsidRPr="00A13AD7">
        <w:t>di</w:t>
      </w:r>
      <w:r w:rsidRPr="00A13AD7">
        <w:rPr>
          <w:spacing w:val="-1"/>
        </w:rPr>
        <w:t xml:space="preserve"> </w:t>
      </w:r>
      <w:r w:rsidRPr="00A13AD7">
        <w:t>formazione</w:t>
      </w:r>
      <w:r w:rsidRPr="00A13AD7">
        <w:rPr>
          <w:spacing w:val="-2"/>
        </w:rPr>
        <w:t xml:space="preserve"> </w:t>
      </w:r>
      <w:r w:rsidRPr="00A13AD7">
        <w:t>con</w:t>
      </w:r>
      <w:r w:rsidRPr="00A13AD7">
        <w:rPr>
          <w:spacing w:val="-3"/>
        </w:rPr>
        <w:t xml:space="preserve"> </w:t>
      </w:r>
      <w:r w:rsidRPr="00A13AD7">
        <w:t>obbligo</w:t>
      </w:r>
      <w:r w:rsidRPr="00A13AD7">
        <w:rPr>
          <w:spacing w:val="-1"/>
        </w:rPr>
        <w:t xml:space="preserve"> </w:t>
      </w:r>
      <w:r w:rsidRPr="00A13AD7">
        <w:t>per</w:t>
      </w:r>
      <w:r w:rsidRPr="00A13AD7">
        <w:rPr>
          <w:spacing w:val="-3"/>
        </w:rPr>
        <w:t xml:space="preserve"> </w:t>
      </w:r>
      <w:r w:rsidRPr="00A13AD7">
        <w:t>il</w:t>
      </w:r>
      <w:r w:rsidRPr="00A13AD7">
        <w:rPr>
          <w:spacing w:val="-2"/>
        </w:rPr>
        <w:t xml:space="preserve"> </w:t>
      </w:r>
      <w:r w:rsidRPr="00A13AD7">
        <w:t>medico</w:t>
      </w:r>
      <w:r w:rsidRPr="00A13AD7">
        <w:rPr>
          <w:spacing w:val="-1"/>
        </w:rPr>
        <w:t xml:space="preserve"> </w:t>
      </w:r>
      <w:r w:rsidRPr="00A13AD7">
        <w:t>in</w:t>
      </w:r>
      <w:r w:rsidRPr="00A13AD7">
        <w:rPr>
          <w:spacing w:val="-2"/>
        </w:rPr>
        <w:t xml:space="preserve"> </w:t>
      </w:r>
      <w:r w:rsidRPr="00A13AD7">
        <w:t>formazione</w:t>
      </w:r>
      <w:r w:rsidRPr="00A13AD7">
        <w:rPr>
          <w:spacing w:val="-2"/>
        </w:rPr>
        <w:t xml:space="preserve"> </w:t>
      </w:r>
      <w:r w:rsidRPr="00A13AD7">
        <w:t>specialistica</w:t>
      </w:r>
      <w:r w:rsidRPr="00A13AD7">
        <w:rPr>
          <w:spacing w:val="-1"/>
        </w:rPr>
        <w:t xml:space="preserve"> </w:t>
      </w:r>
      <w:r w:rsidRPr="00A13AD7">
        <w:t>di</w:t>
      </w:r>
      <w:r w:rsidRPr="00A13AD7">
        <w:rPr>
          <w:spacing w:val="-3"/>
        </w:rPr>
        <w:t xml:space="preserve"> </w:t>
      </w:r>
      <w:r w:rsidRPr="00A13AD7">
        <w:t>recupero</w:t>
      </w:r>
      <w:r w:rsidRPr="00A13AD7">
        <w:rPr>
          <w:spacing w:val="-1"/>
        </w:rPr>
        <w:t xml:space="preserve"> </w:t>
      </w:r>
      <w:r w:rsidRPr="00A13AD7">
        <w:t>delle assenze effettuate. Durante la sospensione per i predetti impedimenti al medico in formazione specialistica compete esclusivamente la parte fissa del trattamento economico, limitatamente ad un periodo di tempo complessivo massimo di un anno oltre quelli previsti dalla durata legale del corso.</w:t>
      </w:r>
    </w:p>
    <w:p w:rsidR="00560E1D" w:rsidRPr="00A13AD7" w:rsidRDefault="00772A93" w:rsidP="00617B5E">
      <w:pPr>
        <w:spacing w:before="120" w:after="120"/>
        <w:ind w:left="142" w:right="285"/>
      </w:pPr>
      <w:r w:rsidRPr="00A13AD7">
        <w:t>Lo specializzando è tenuto a comunicare l’infortunio alla struttura presso la quale svolge l’attività formativa e la segreteria della propria Scuola di Specializzazione.</w:t>
      </w:r>
    </w:p>
    <w:p w:rsidR="00560E1D" w:rsidRDefault="00772A93" w:rsidP="00617B5E">
      <w:pPr>
        <w:spacing w:before="120" w:after="120"/>
        <w:ind w:left="142" w:right="285"/>
      </w:pPr>
      <w:r w:rsidRPr="00A13AD7">
        <w:t xml:space="preserve">Questo contratto prevede la tutela della maternità in base alle disposizioni del decreto legislativo </w:t>
      </w:r>
      <w:r w:rsidRPr="00A13AD7">
        <w:lastRenderedPageBreak/>
        <w:t>26 marzo 2001, n. 151 e successive modifiche</w:t>
      </w:r>
      <w:r w:rsidR="001D2536" w:rsidRPr="00A13AD7">
        <w:t>, per quanto compatibili</w:t>
      </w:r>
      <w:r w:rsidRPr="00A13AD7">
        <w:t>; il medico specializzando quindi ha l’obbligo di sospendere la formazione per 5 mesi: due mesi prima del parto e tre dopo oppure chiedendo la flessibilità del congedo per</w:t>
      </w:r>
      <w:r w:rsidRPr="00A13AD7">
        <w:rPr>
          <w:spacing w:val="-1"/>
        </w:rPr>
        <w:t xml:space="preserve"> </w:t>
      </w:r>
      <w:r w:rsidRPr="00A13AD7">
        <w:t>maternità 1 mese</w:t>
      </w:r>
      <w:r w:rsidRPr="00A13AD7">
        <w:rPr>
          <w:spacing w:val="-1"/>
        </w:rPr>
        <w:t xml:space="preserve"> </w:t>
      </w:r>
      <w:r w:rsidRPr="00A13AD7">
        <w:t>prima e</w:t>
      </w:r>
      <w:r w:rsidRPr="00A13AD7">
        <w:rPr>
          <w:spacing w:val="-1"/>
        </w:rPr>
        <w:t xml:space="preserve"> </w:t>
      </w:r>
      <w:r w:rsidRPr="00A13AD7">
        <w:t>4 dopo</w:t>
      </w:r>
      <w:r w:rsidRPr="00A13AD7">
        <w:rPr>
          <w:spacing w:val="-2"/>
        </w:rPr>
        <w:t xml:space="preserve"> </w:t>
      </w:r>
      <w:r w:rsidRPr="00A13AD7">
        <w:t>il</w:t>
      </w:r>
      <w:r w:rsidRPr="00A13AD7">
        <w:rPr>
          <w:spacing w:val="-1"/>
        </w:rPr>
        <w:t xml:space="preserve"> </w:t>
      </w:r>
      <w:r w:rsidRPr="00A13AD7">
        <w:t>parto,</w:t>
      </w:r>
      <w:r w:rsidRPr="00A13AD7">
        <w:rPr>
          <w:spacing w:val="-1"/>
        </w:rPr>
        <w:t xml:space="preserve"> </w:t>
      </w:r>
      <w:r w:rsidRPr="00A13AD7">
        <w:t>oppure</w:t>
      </w:r>
      <w:r w:rsidRPr="00A13AD7">
        <w:rPr>
          <w:spacing w:val="-1"/>
        </w:rPr>
        <w:t xml:space="preserve"> </w:t>
      </w:r>
      <w:r w:rsidRPr="00A13AD7">
        <w:t>5 mesi dopo il</w:t>
      </w:r>
      <w:r w:rsidRPr="00A13AD7">
        <w:rPr>
          <w:spacing w:val="-1"/>
        </w:rPr>
        <w:t xml:space="preserve"> </w:t>
      </w:r>
      <w:r w:rsidRPr="00A13AD7">
        <w:t>parto.</w:t>
      </w:r>
      <w:r w:rsidRPr="00A13AD7">
        <w:rPr>
          <w:spacing w:val="-1"/>
        </w:rPr>
        <w:t xml:space="preserve"> </w:t>
      </w:r>
      <w:r w:rsidRPr="00A13AD7">
        <w:t>Durante</w:t>
      </w:r>
      <w:r w:rsidRPr="00A13AD7">
        <w:rPr>
          <w:spacing w:val="-1"/>
        </w:rPr>
        <w:t xml:space="preserve"> </w:t>
      </w:r>
      <w:r w:rsidRPr="00A13AD7">
        <w:t>tale</w:t>
      </w:r>
      <w:r w:rsidRPr="00A13AD7">
        <w:rPr>
          <w:spacing w:val="-1"/>
        </w:rPr>
        <w:t xml:space="preserve"> </w:t>
      </w:r>
      <w:r w:rsidRPr="00A13AD7">
        <w:t>periodo al</w:t>
      </w:r>
      <w:r w:rsidRPr="00A13AD7">
        <w:rPr>
          <w:spacing w:val="-1"/>
        </w:rPr>
        <w:t xml:space="preserve"> </w:t>
      </w:r>
      <w:r w:rsidRPr="00A13AD7">
        <w:t>medico spetta la parte fiss</w:t>
      </w:r>
      <w:r w:rsidR="00810D19" w:rsidRPr="00A13AD7">
        <w:t>a del trattamento economico. Per maggiori dettagli consultare il sito Unimi:</w:t>
      </w:r>
    </w:p>
    <w:p w:rsidR="002B104F" w:rsidRDefault="00325B2B" w:rsidP="00617B5E">
      <w:pPr>
        <w:spacing w:before="120" w:after="120"/>
        <w:ind w:left="142" w:right="285"/>
      </w:pPr>
      <w:hyperlink r:id="rId10" w:history="1">
        <w:r w:rsidR="002B104F">
          <w:rPr>
            <w:rStyle w:val="Collegamentoipertestuale"/>
          </w:rPr>
          <w:t>Contratto di formazione specialistica | Università degli Studi di Milano Statale</w:t>
        </w:r>
      </w:hyperlink>
    </w:p>
    <w:p w:rsidR="00617B5E" w:rsidRDefault="00617B5E" w:rsidP="00617B5E">
      <w:pPr>
        <w:pStyle w:val="Titolo1"/>
        <w:spacing w:before="120" w:after="120"/>
        <w:ind w:left="142" w:right="285"/>
      </w:pPr>
      <w:bookmarkStart w:id="6" w:name="_Toc185346299"/>
      <w:r>
        <w:t>Modulistica</w:t>
      </w:r>
      <w:bookmarkEnd w:id="6"/>
      <w:r w:rsidR="00B92948">
        <w:t>, cedolini e Certificazione Unica</w:t>
      </w:r>
    </w:p>
    <w:p w:rsidR="00617B5E" w:rsidRDefault="007D794A" w:rsidP="00617B5E">
      <w:pPr>
        <w:spacing w:before="120" w:after="120"/>
        <w:ind w:left="142" w:right="285"/>
      </w:pPr>
      <w:r w:rsidRPr="00617B5E">
        <w:t>Alla pagina</w:t>
      </w:r>
      <w:r w:rsidR="00617B5E">
        <w:t xml:space="preserve"> </w:t>
      </w:r>
      <w:hyperlink r:id="rId11" w:tooltip="Cedolini e dettagli pagamenti - Università degli Studi di Milano" w:history="1">
        <w:r w:rsidR="00617B5E">
          <w:rPr>
            <w:rStyle w:val="Collegamentoipertestuale"/>
          </w:rPr>
          <w:t>Cedolini e dettagli pagamenti - Università degli Studi di Milano</w:t>
        </w:r>
      </w:hyperlink>
      <w:r w:rsidRPr="00617B5E">
        <w:t>, accedendo alla procedura “U-Web - I miei documenti”, è possibile visualizzare il cedolino del pagamento, che deve essere conservato.</w:t>
      </w:r>
    </w:p>
    <w:p w:rsidR="00E7759C" w:rsidRDefault="007D794A" w:rsidP="00617B5E">
      <w:pPr>
        <w:spacing w:before="120" w:after="120"/>
        <w:ind w:left="142" w:right="285"/>
      </w:pPr>
      <w:r w:rsidRPr="00617B5E">
        <w:t>Lo specializzando potrà anche scaricare, sempre accedendo alla procedura “U-Web - I miei documenti”, una volta ricevuta apposita comunicazione nella casella di posta Unimi, la CU (certificazione Unica)</w:t>
      </w:r>
      <w:r w:rsidR="00403663" w:rsidRPr="00617B5E">
        <w:t>.</w:t>
      </w:r>
    </w:p>
    <w:p w:rsidR="00617B5E" w:rsidRDefault="00403663" w:rsidP="00617B5E">
      <w:pPr>
        <w:spacing w:before="120" w:after="120"/>
        <w:ind w:left="142" w:right="285"/>
      </w:pPr>
      <w:r w:rsidRPr="00617B5E">
        <w:t xml:space="preserve">Per ulteriori informazioni </w:t>
      </w:r>
      <w:r w:rsidR="00617B5E">
        <w:t xml:space="preserve">e modulistica </w:t>
      </w:r>
      <w:r w:rsidRPr="00617B5E">
        <w:t>consultare il sito d</w:t>
      </w:r>
      <w:r w:rsidR="00617B5E">
        <w:t>’</w:t>
      </w:r>
      <w:r w:rsidRPr="00617B5E">
        <w:t>Ateneo</w:t>
      </w:r>
      <w:r w:rsidR="00617B5E">
        <w:t xml:space="preserve"> alla pagina </w:t>
      </w:r>
      <w:hyperlink r:id="rId12" w:history="1">
        <w:r w:rsidR="00617B5E">
          <w:rPr>
            <w:rStyle w:val="Collegamentoipertestuale"/>
          </w:rPr>
          <w:t>Contratto di formazione specialistica | Università degli Studi di Milano Statale</w:t>
        </w:r>
      </w:hyperlink>
      <w:r w:rsidR="00617B5E">
        <w:t>.</w:t>
      </w:r>
    </w:p>
    <w:sectPr w:rsidR="00617B5E" w:rsidSect="005E4494">
      <w:footerReference w:type="default" r:id="rId13"/>
      <w:type w:val="continuous"/>
      <w:pgSz w:w="11910" w:h="16840"/>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B5E" w:rsidRDefault="00617B5E" w:rsidP="00617B5E">
      <w:pPr>
        <w:spacing w:before="0" w:after="0" w:line="240" w:lineRule="auto"/>
      </w:pPr>
      <w:r>
        <w:separator/>
      </w:r>
    </w:p>
  </w:endnote>
  <w:endnote w:type="continuationSeparator" w:id="0">
    <w:p w:rsidR="00617B5E" w:rsidRDefault="00617B5E" w:rsidP="00617B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2096049785"/>
      <w:docPartObj>
        <w:docPartGallery w:val="Page Numbers (Bottom of Page)"/>
        <w:docPartUnique/>
      </w:docPartObj>
    </w:sdtPr>
    <w:sdtContent>
      <w:sdt>
        <w:sdtPr>
          <w:rPr>
            <w:rFonts w:asciiTheme="majorHAnsi" w:eastAsiaTheme="majorEastAsia" w:hAnsiTheme="majorHAnsi" w:cstheme="majorBidi"/>
          </w:rPr>
          <w:id w:val="1806425445"/>
        </w:sdtPr>
        <w:sdtContent>
          <w:p w:rsidR="00325B2B" w:rsidRDefault="00325B2B">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25B2B" w:rsidRDefault="00325B2B">
                                  <w:pPr>
                                    <w:pStyle w:val="Pidipa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left:0;text-align:left;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" fillcolor="#40618b" stroked="f">
                      <v:textbox>
                        <w:txbxContent>
                          <w:p w:rsidR="00325B2B" w:rsidRDefault="00325B2B">
                            <w:pPr>
                              <w:pStyle w:val="Pidipa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rsidR="00617B5E" w:rsidRPr="00A13AD7" w:rsidRDefault="00617B5E" w:rsidP="00617B5E">
    <w:pPr>
      <w:spacing w:before="0" w:after="0" w:line="240" w:lineRule="auto"/>
      <w:ind w:left="567" w:right="1548"/>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B5E" w:rsidRDefault="00617B5E" w:rsidP="00617B5E">
      <w:pPr>
        <w:spacing w:before="0" w:after="0" w:line="240" w:lineRule="auto"/>
      </w:pPr>
      <w:r>
        <w:separator/>
      </w:r>
    </w:p>
  </w:footnote>
  <w:footnote w:type="continuationSeparator" w:id="0">
    <w:p w:rsidR="00617B5E" w:rsidRDefault="00617B5E" w:rsidP="00617B5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52076"/>
    <w:multiLevelType w:val="hybridMultilevel"/>
    <w:tmpl w:val="19065FDA"/>
    <w:lvl w:ilvl="0" w:tplc="96361520">
      <w:start w:val="1"/>
      <w:numFmt w:val="decimal"/>
      <w:lvlText w:val="%1"/>
      <w:lvlJc w:val="left"/>
      <w:pPr>
        <w:ind w:left="279" w:hanging="166"/>
      </w:pPr>
      <w:rPr>
        <w:rFonts w:ascii="Trebuchet MS" w:eastAsia="Trebuchet MS" w:hAnsi="Trebuchet MS" w:cs="Trebuchet MS" w:hint="default"/>
        <w:b w:val="0"/>
        <w:bCs w:val="0"/>
        <w:i w:val="0"/>
        <w:iCs w:val="0"/>
        <w:spacing w:val="0"/>
        <w:w w:val="100"/>
        <w:sz w:val="20"/>
        <w:szCs w:val="20"/>
        <w:lang w:val="it-IT" w:eastAsia="en-US" w:bidi="ar-SA"/>
      </w:rPr>
    </w:lvl>
    <w:lvl w:ilvl="1" w:tplc="E23249A0">
      <w:numFmt w:val="bullet"/>
      <w:lvlText w:val="•"/>
      <w:lvlJc w:val="left"/>
      <w:pPr>
        <w:ind w:left="1238" w:hanging="166"/>
      </w:pPr>
      <w:rPr>
        <w:rFonts w:hint="default"/>
        <w:lang w:val="it-IT" w:eastAsia="en-US" w:bidi="ar-SA"/>
      </w:rPr>
    </w:lvl>
    <w:lvl w:ilvl="2" w:tplc="F692D90C">
      <w:numFmt w:val="bullet"/>
      <w:lvlText w:val="•"/>
      <w:lvlJc w:val="left"/>
      <w:pPr>
        <w:ind w:left="2197" w:hanging="166"/>
      </w:pPr>
      <w:rPr>
        <w:rFonts w:hint="default"/>
        <w:lang w:val="it-IT" w:eastAsia="en-US" w:bidi="ar-SA"/>
      </w:rPr>
    </w:lvl>
    <w:lvl w:ilvl="3" w:tplc="5550579C">
      <w:numFmt w:val="bullet"/>
      <w:lvlText w:val="•"/>
      <w:lvlJc w:val="left"/>
      <w:pPr>
        <w:ind w:left="3155" w:hanging="166"/>
      </w:pPr>
      <w:rPr>
        <w:rFonts w:hint="default"/>
        <w:lang w:val="it-IT" w:eastAsia="en-US" w:bidi="ar-SA"/>
      </w:rPr>
    </w:lvl>
    <w:lvl w:ilvl="4" w:tplc="815ACD8E">
      <w:numFmt w:val="bullet"/>
      <w:lvlText w:val="•"/>
      <w:lvlJc w:val="left"/>
      <w:pPr>
        <w:ind w:left="4114" w:hanging="166"/>
      </w:pPr>
      <w:rPr>
        <w:rFonts w:hint="default"/>
        <w:lang w:val="it-IT" w:eastAsia="en-US" w:bidi="ar-SA"/>
      </w:rPr>
    </w:lvl>
    <w:lvl w:ilvl="5" w:tplc="5F0A60D0">
      <w:numFmt w:val="bullet"/>
      <w:lvlText w:val="•"/>
      <w:lvlJc w:val="left"/>
      <w:pPr>
        <w:ind w:left="5073" w:hanging="166"/>
      </w:pPr>
      <w:rPr>
        <w:rFonts w:hint="default"/>
        <w:lang w:val="it-IT" w:eastAsia="en-US" w:bidi="ar-SA"/>
      </w:rPr>
    </w:lvl>
    <w:lvl w:ilvl="6" w:tplc="657A520A">
      <w:numFmt w:val="bullet"/>
      <w:lvlText w:val="•"/>
      <w:lvlJc w:val="left"/>
      <w:pPr>
        <w:ind w:left="6031" w:hanging="166"/>
      </w:pPr>
      <w:rPr>
        <w:rFonts w:hint="default"/>
        <w:lang w:val="it-IT" w:eastAsia="en-US" w:bidi="ar-SA"/>
      </w:rPr>
    </w:lvl>
    <w:lvl w:ilvl="7" w:tplc="A5D21BBA">
      <w:numFmt w:val="bullet"/>
      <w:lvlText w:val="•"/>
      <w:lvlJc w:val="left"/>
      <w:pPr>
        <w:ind w:left="6990" w:hanging="166"/>
      </w:pPr>
      <w:rPr>
        <w:rFonts w:hint="default"/>
        <w:lang w:val="it-IT" w:eastAsia="en-US" w:bidi="ar-SA"/>
      </w:rPr>
    </w:lvl>
    <w:lvl w:ilvl="8" w:tplc="2E9A1206">
      <w:numFmt w:val="bullet"/>
      <w:lvlText w:val="•"/>
      <w:lvlJc w:val="left"/>
      <w:pPr>
        <w:ind w:left="7949" w:hanging="166"/>
      </w:pPr>
      <w:rPr>
        <w:rFonts w:hint="default"/>
        <w:lang w:val="it-IT" w:eastAsia="en-US" w:bidi="ar-SA"/>
      </w:rPr>
    </w:lvl>
  </w:abstractNum>
  <w:abstractNum w:abstractNumId="1" w15:restartNumberingAfterBreak="0">
    <w:nsid w:val="30DB6D64"/>
    <w:multiLevelType w:val="hybridMultilevel"/>
    <w:tmpl w:val="AD567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9F2EA3"/>
    <w:multiLevelType w:val="hybridMultilevel"/>
    <w:tmpl w:val="A8705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A05201"/>
    <w:multiLevelType w:val="hybridMultilevel"/>
    <w:tmpl w:val="20DAAF28"/>
    <w:lvl w:ilvl="0" w:tplc="5F1417E6">
      <w:start w:val="4"/>
      <w:numFmt w:val="bullet"/>
      <w:lvlText w:val=""/>
      <w:lvlJc w:val="left"/>
      <w:pPr>
        <w:ind w:left="720" w:hanging="360"/>
      </w:pPr>
      <w:rPr>
        <w:rFonts w:ascii="Symbol" w:eastAsia="Trebuchet MS" w:hAnsi="Symbol"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3B63BB"/>
    <w:multiLevelType w:val="hybridMultilevel"/>
    <w:tmpl w:val="77F2E046"/>
    <w:lvl w:ilvl="0" w:tplc="04100001">
      <w:start w:val="1"/>
      <w:numFmt w:val="bullet"/>
      <w:lvlText w:val=""/>
      <w:lvlJc w:val="left"/>
      <w:pPr>
        <w:ind w:left="1791" w:hanging="360"/>
      </w:pPr>
      <w:rPr>
        <w:rFonts w:ascii="Symbol" w:hAnsi="Symbol" w:hint="default"/>
      </w:rPr>
    </w:lvl>
    <w:lvl w:ilvl="1" w:tplc="04100003" w:tentative="1">
      <w:start w:val="1"/>
      <w:numFmt w:val="bullet"/>
      <w:lvlText w:val="o"/>
      <w:lvlJc w:val="left"/>
      <w:pPr>
        <w:ind w:left="2511" w:hanging="360"/>
      </w:pPr>
      <w:rPr>
        <w:rFonts w:ascii="Courier New" w:hAnsi="Courier New" w:cs="Courier New" w:hint="default"/>
      </w:rPr>
    </w:lvl>
    <w:lvl w:ilvl="2" w:tplc="04100005" w:tentative="1">
      <w:start w:val="1"/>
      <w:numFmt w:val="bullet"/>
      <w:lvlText w:val=""/>
      <w:lvlJc w:val="left"/>
      <w:pPr>
        <w:ind w:left="3231" w:hanging="360"/>
      </w:pPr>
      <w:rPr>
        <w:rFonts w:ascii="Wingdings" w:hAnsi="Wingdings" w:hint="default"/>
      </w:rPr>
    </w:lvl>
    <w:lvl w:ilvl="3" w:tplc="04100001" w:tentative="1">
      <w:start w:val="1"/>
      <w:numFmt w:val="bullet"/>
      <w:lvlText w:val=""/>
      <w:lvlJc w:val="left"/>
      <w:pPr>
        <w:ind w:left="3951" w:hanging="360"/>
      </w:pPr>
      <w:rPr>
        <w:rFonts w:ascii="Symbol" w:hAnsi="Symbol" w:hint="default"/>
      </w:rPr>
    </w:lvl>
    <w:lvl w:ilvl="4" w:tplc="04100003" w:tentative="1">
      <w:start w:val="1"/>
      <w:numFmt w:val="bullet"/>
      <w:lvlText w:val="o"/>
      <w:lvlJc w:val="left"/>
      <w:pPr>
        <w:ind w:left="4671" w:hanging="360"/>
      </w:pPr>
      <w:rPr>
        <w:rFonts w:ascii="Courier New" w:hAnsi="Courier New" w:cs="Courier New" w:hint="default"/>
      </w:rPr>
    </w:lvl>
    <w:lvl w:ilvl="5" w:tplc="04100005" w:tentative="1">
      <w:start w:val="1"/>
      <w:numFmt w:val="bullet"/>
      <w:lvlText w:val=""/>
      <w:lvlJc w:val="left"/>
      <w:pPr>
        <w:ind w:left="5391" w:hanging="360"/>
      </w:pPr>
      <w:rPr>
        <w:rFonts w:ascii="Wingdings" w:hAnsi="Wingdings" w:hint="default"/>
      </w:rPr>
    </w:lvl>
    <w:lvl w:ilvl="6" w:tplc="04100001" w:tentative="1">
      <w:start w:val="1"/>
      <w:numFmt w:val="bullet"/>
      <w:lvlText w:val=""/>
      <w:lvlJc w:val="left"/>
      <w:pPr>
        <w:ind w:left="6111" w:hanging="360"/>
      </w:pPr>
      <w:rPr>
        <w:rFonts w:ascii="Symbol" w:hAnsi="Symbol" w:hint="default"/>
      </w:rPr>
    </w:lvl>
    <w:lvl w:ilvl="7" w:tplc="04100003" w:tentative="1">
      <w:start w:val="1"/>
      <w:numFmt w:val="bullet"/>
      <w:lvlText w:val="o"/>
      <w:lvlJc w:val="left"/>
      <w:pPr>
        <w:ind w:left="6831" w:hanging="360"/>
      </w:pPr>
      <w:rPr>
        <w:rFonts w:ascii="Courier New" w:hAnsi="Courier New" w:cs="Courier New" w:hint="default"/>
      </w:rPr>
    </w:lvl>
    <w:lvl w:ilvl="8" w:tplc="04100005" w:tentative="1">
      <w:start w:val="1"/>
      <w:numFmt w:val="bullet"/>
      <w:lvlText w:val=""/>
      <w:lvlJc w:val="left"/>
      <w:pPr>
        <w:ind w:left="7551" w:hanging="360"/>
      </w:pPr>
      <w:rPr>
        <w:rFonts w:ascii="Wingdings" w:hAnsi="Wingdings" w:hint="default"/>
      </w:rPr>
    </w:lvl>
  </w:abstractNum>
  <w:abstractNum w:abstractNumId="5" w15:restartNumberingAfterBreak="0">
    <w:nsid w:val="668F365B"/>
    <w:multiLevelType w:val="hybridMultilevel"/>
    <w:tmpl w:val="F4843708"/>
    <w:lvl w:ilvl="0" w:tplc="A9688138">
      <w:start w:val="1"/>
      <w:numFmt w:val="decimal"/>
      <w:lvlText w:val="%1."/>
      <w:lvlJc w:val="left"/>
      <w:pPr>
        <w:ind w:left="117" w:hanging="307"/>
      </w:pPr>
      <w:rPr>
        <w:rFonts w:ascii="Trebuchet MS" w:eastAsia="Trebuchet MS" w:hAnsi="Trebuchet MS" w:cs="Trebuchet MS" w:hint="default"/>
        <w:spacing w:val="-9"/>
        <w:w w:val="100"/>
        <w:sz w:val="21"/>
        <w:szCs w:val="21"/>
      </w:rPr>
    </w:lvl>
    <w:lvl w:ilvl="1" w:tplc="DA58ECB2">
      <w:numFmt w:val="bullet"/>
      <w:lvlText w:val="•"/>
      <w:lvlJc w:val="left"/>
      <w:pPr>
        <w:ind w:left="1026" w:hanging="307"/>
      </w:pPr>
      <w:rPr>
        <w:rFonts w:hint="default"/>
      </w:rPr>
    </w:lvl>
    <w:lvl w:ilvl="2" w:tplc="1850266A">
      <w:numFmt w:val="bullet"/>
      <w:lvlText w:val="•"/>
      <w:lvlJc w:val="left"/>
      <w:pPr>
        <w:ind w:left="1932" w:hanging="307"/>
      </w:pPr>
      <w:rPr>
        <w:rFonts w:hint="default"/>
      </w:rPr>
    </w:lvl>
    <w:lvl w:ilvl="3" w:tplc="F968C67A">
      <w:numFmt w:val="bullet"/>
      <w:lvlText w:val="•"/>
      <w:lvlJc w:val="left"/>
      <w:pPr>
        <w:ind w:left="2839" w:hanging="307"/>
      </w:pPr>
      <w:rPr>
        <w:rFonts w:hint="default"/>
      </w:rPr>
    </w:lvl>
    <w:lvl w:ilvl="4" w:tplc="B83209FA">
      <w:numFmt w:val="bullet"/>
      <w:lvlText w:val="•"/>
      <w:lvlJc w:val="left"/>
      <w:pPr>
        <w:ind w:left="3745" w:hanging="307"/>
      </w:pPr>
      <w:rPr>
        <w:rFonts w:hint="default"/>
      </w:rPr>
    </w:lvl>
    <w:lvl w:ilvl="5" w:tplc="FA1245CA">
      <w:numFmt w:val="bullet"/>
      <w:lvlText w:val="•"/>
      <w:lvlJc w:val="left"/>
      <w:pPr>
        <w:ind w:left="4652" w:hanging="307"/>
      </w:pPr>
      <w:rPr>
        <w:rFonts w:hint="default"/>
      </w:rPr>
    </w:lvl>
    <w:lvl w:ilvl="6" w:tplc="C7827F5C">
      <w:numFmt w:val="bullet"/>
      <w:lvlText w:val="•"/>
      <w:lvlJc w:val="left"/>
      <w:pPr>
        <w:ind w:left="5558" w:hanging="307"/>
      </w:pPr>
      <w:rPr>
        <w:rFonts w:hint="default"/>
      </w:rPr>
    </w:lvl>
    <w:lvl w:ilvl="7" w:tplc="5DA4BA26">
      <w:numFmt w:val="bullet"/>
      <w:lvlText w:val="•"/>
      <w:lvlJc w:val="left"/>
      <w:pPr>
        <w:ind w:left="6465" w:hanging="307"/>
      </w:pPr>
      <w:rPr>
        <w:rFonts w:hint="default"/>
      </w:rPr>
    </w:lvl>
    <w:lvl w:ilvl="8" w:tplc="BC86D126">
      <w:numFmt w:val="bullet"/>
      <w:lvlText w:val="•"/>
      <w:lvlJc w:val="left"/>
      <w:pPr>
        <w:ind w:left="7371" w:hanging="307"/>
      </w:pPr>
      <w:rPr>
        <w:rFonts w:hint="default"/>
      </w:rPr>
    </w:lvl>
  </w:abstractNum>
  <w:abstractNum w:abstractNumId="6" w15:restartNumberingAfterBreak="0">
    <w:nsid w:val="6F100A98"/>
    <w:multiLevelType w:val="hybridMultilevel"/>
    <w:tmpl w:val="3DE6F2D0"/>
    <w:lvl w:ilvl="0" w:tplc="B978C8EE">
      <w:numFmt w:val="bullet"/>
      <w:lvlText w:val="•"/>
      <w:lvlJc w:val="left"/>
      <w:pPr>
        <w:ind w:left="117" w:hanging="285"/>
      </w:pPr>
      <w:rPr>
        <w:rFonts w:ascii="Trebuchet MS" w:eastAsia="Trebuchet MS" w:hAnsi="Trebuchet MS" w:cs="Trebuchet MS" w:hint="default"/>
        <w:spacing w:val="-16"/>
        <w:w w:val="100"/>
        <w:sz w:val="21"/>
        <w:szCs w:val="21"/>
      </w:rPr>
    </w:lvl>
    <w:lvl w:ilvl="1" w:tplc="EB7441E4">
      <w:numFmt w:val="bullet"/>
      <w:lvlText w:val="•"/>
      <w:lvlJc w:val="left"/>
      <w:pPr>
        <w:ind w:left="1026" w:hanging="285"/>
      </w:pPr>
      <w:rPr>
        <w:rFonts w:hint="default"/>
      </w:rPr>
    </w:lvl>
    <w:lvl w:ilvl="2" w:tplc="56E8701A">
      <w:numFmt w:val="bullet"/>
      <w:lvlText w:val="•"/>
      <w:lvlJc w:val="left"/>
      <w:pPr>
        <w:ind w:left="1932" w:hanging="285"/>
      </w:pPr>
      <w:rPr>
        <w:rFonts w:hint="default"/>
      </w:rPr>
    </w:lvl>
    <w:lvl w:ilvl="3" w:tplc="F1CEF4AC">
      <w:numFmt w:val="bullet"/>
      <w:lvlText w:val="•"/>
      <w:lvlJc w:val="left"/>
      <w:pPr>
        <w:ind w:left="2839" w:hanging="285"/>
      </w:pPr>
      <w:rPr>
        <w:rFonts w:hint="default"/>
      </w:rPr>
    </w:lvl>
    <w:lvl w:ilvl="4" w:tplc="2ADE101E">
      <w:numFmt w:val="bullet"/>
      <w:lvlText w:val="•"/>
      <w:lvlJc w:val="left"/>
      <w:pPr>
        <w:ind w:left="3745" w:hanging="285"/>
      </w:pPr>
      <w:rPr>
        <w:rFonts w:hint="default"/>
      </w:rPr>
    </w:lvl>
    <w:lvl w:ilvl="5" w:tplc="B49C4354">
      <w:numFmt w:val="bullet"/>
      <w:lvlText w:val="•"/>
      <w:lvlJc w:val="left"/>
      <w:pPr>
        <w:ind w:left="4652" w:hanging="285"/>
      </w:pPr>
      <w:rPr>
        <w:rFonts w:hint="default"/>
      </w:rPr>
    </w:lvl>
    <w:lvl w:ilvl="6" w:tplc="67E8B2B8">
      <w:numFmt w:val="bullet"/>
      <w:lvlText w:val="•"/>
      <w:lvlJc w:val="left"/>
      <w:pPr>
        <w:ind w:left="5558" w:hanging="285"/>
      </w:pPr>
      <w:rPr>
        <w:rFonts w:hint="default"/>
      </w:rPr>
    </w:lvl>
    <w:lvl w:ilvl="7" w:tplc="B214576C">
      <w:numFmt w:val="bullet"/>
      <w:lvlText w:val="•"/>
      <w:lvlJc w:val="left"/>
      <w:pPr>
        <w:ind w:left="6465" w:hanging="285"/>
      </w:pPr>
      <w:rPr>
        <w:rFonts w:hint="default"/>
      </w:rPr>
    </w:lvl>
    <w:lvl w:ilvl="8" w:tplc="3B546EB0">
      <w:numFmt w:val="bullet"/>
      <w:lvlText w:val="•"/>
      <w:lvlJc w:val="left"/>
      <w:pPr>
        <w:ind w:left="7371" w:hanging="285"/>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1D"/>
    <w:rsid w:val="00067EA3"/>
    <w:rsid w:val="00093AB5"/>
    <w:rsid w:val="00184D02"/>
    <w:rsid w:val="001D2536"/>
    <w:rsid w:val="00267F0D"/>
    <w:rsid w:val="0028012E"/>
    <w:rsid w:val="002B104F"/>
    <w:rsid w:val="002B64BD"/>
    <w:rsid w:val="00325B2B"/>
    <w:rsid w:val="00403663"/>
    <w:rsid w:val="004F148F"/>
    <w:rsid w:val="00507C50"/>
    <w:rsid w:val="00560E1D"/>
    <w:rsid w:val="005E4494"/>
    <w:rsid w:val="00617B5E"/>
    <w:rsid w:val="00671D0F"/>
    <w:rsid w:val="006C1678"/>
    <w:rsid w:val="00772A93"/>
    <w:rsid w:val="007A21EC"/>
    <w:rsid w:val="007D794A"/>
    <w:rsid w:val="0080463C"/>
    <w:rsid w:val="00810D19"/>
    <w:rsid w:val="00A13AD7"/>
    <w:rsid w:val="00AF4151"/>
    <w:rsid w:val="00B22110"/>
    <w:rsid w:val="00B92948"/>
    <w:rsid w:val="00DA2D8F"/>
    <w:rsid w:val="00DF208F"/>
    <w:rsid w:val="00E7759C"/>
    <w:rsid w:val="00FD09AC"/>
    <w:rsid w:val="00FF4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064596FE-FDEC-4645-A504-8321EBAC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2B104F"/>
    <w:pPr>
      <w:spacing w:before="240" w:after="240" w:line="360" w:lineRule="auto"/>
      <w:jc w:val="both"/>
    </w:pPr>
    <w:rPr>
      <w:rFonts w:ascii="Trebuchet MS" w:eastAsia="Trebuchet MS" w:hAnsi="Trebuchet MS" w:cs="Trebuchet MS"/>
      <w:lang w:val="it-IT"/>
    </w:rPr>
  </w:style>
  <w:style w:type="paragraph" w:styleId="Titolo1">
    <w:name w:val="heading 1"/>
    <w:basedOn w:val="Normale"/>
    <w:next w:val="Normale"/>
    <w:link w:val="Titolo1Carattere"/>
    <w:uiPriority w:val="9"/>
    <w:qFormat/>
    <w:rsid w:val="005E4494"/>
    <w:pPr>
      <w:keepNext/>
      <w:keepLines/>
      <w:outlineLvl w:val="0"/>
    </w:pPr>
    <w:rPr>
      <w:rFonts w:eastAsiaTheme="majorEastAsia" w:cstheme="majorBidi"/>
      <w:b/>
      <w:color w:val="365F91" w:themeColor="accent1" w:themeShade="BF"/>
      <w:sz w:val="25"/>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pPr>
    <w:rPr>
      <w:sz w:val="20"/>
      <w:szCs w:val="20"/>
    </w:rPr>
  </w:style>
  <w:style w:type="paragraph" w:styleId="Paragrafoelenco">
    <w:name w:val="List Paragraph"/>
    <w:basedOn w:val="Normale"/>
    <w:uiPriority w:val="1"/>
    <w:qFormat/>
    <w:pPr>
      <w:ind w:left="113" w:right="107"/>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093AB5"/>
    <w:rPr>
      <w:color w:val="0563C1"/>
      <w:u w:val="single"/>
    </w:rPr>
  </w:style>
  <w:style w:type="paragraph" w:customStyle="1" w:styleId="xmsonormal">
    <w:name w:val="x_msonormal"/>
    <w:basedOn w:val="Normale"/>
    <w:rsid w:val="007D794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5E4494"/>
    <w:rPr>
      <w:rFonts w:ascii="Trebuchet MS" w:eastAsiaTheme="majorEastAsia" w:hAnsi="Trebuchet MS" w:cstheme="majorBidi"/>
      <w:b/>
      <w:color w:val="365F91" w:themeColor="accent1" w:themeShade="BF"/>
      <w:sz w:val="25"/>
      <w:szCs w:val="32"/>
      <w:lang w:val="it-IT"/>
    </w:rPr>
  </w:style>
  <w:style w:type="character" w:styleId="Collegamentovisitato">
    <w:name w:val="FollowedHyperlink"/>
    <w:basedOn w:val="Carpredefinitoparagrafo"/>
    <w:uiPriority w:val="99"/>
    <w:semiHidden/>
    <w:unhideWhenUsed/>
    <w:rsid w:val="002B104F"/>
    <w:rPr>
      <w:color w:val="800080" w:themeColor="followedHyperlink"/>
      <w:u w:val="single"/>
    </w:rPr>
  </w:style>
  <w:style w:type="character" w:styleId="Menzionenonrisolta">
    <w:name w:val="Unresolved Mention"/>
    <w:basedOn w:val="Carpredefinitoparagrafo"/>
    <w:uiPriority w:val="99"/>
    <w:semiHidden/>
    <w:unhideWhenUsed/>
    <w:rsid w:val="00617B5E"/>
    <w:rPr>
      <w:color w:val="605E5C"/>
      <w:shd w:val="clear" w:color="auto" w:fill="E1DFDD"/>
    </w:rPr>
  </w:style>
  <w:style w:type="paragraph" w:styleId="Intestazione">
    <w:name w:val="header"/>
    <w:basedOn w:val="Normale"/>
    <w:link w:val="IntestazioneCarattere"/>
    <w:uiPriority w:val="99"/>
    <w:unhideWhenUsed/>
    <w:rsid w:val="00617B5E"/>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617B5E"/>
    <w:rPr>
      <w:rFonts w:ascii="Trebuchet MS" w:eastAsia="Trebuchet MS" w:hAnsi="Trebuchet MS" w:cs="Trebuchet MS"/>
      <w:lang w:val="it-IT"/>
    </w:rPr>
  </w:style>
  <w:style w:type="paragraph" w:styleId="Pidipagina">
    <w:name w:val="footer"/>
    <w:basedOn w:val="Normale"/>
    <w:link w:val="PidipaginaCarattere"/>
    <w:uiPriority w:val="99"/>
    <w:unhideWhenUsed/>
    <w:rsid w:val="00617B5E"/>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617B5E"/>
    <w:rPr>
      <w:rFonts w:ascii="Trebuchet MS" w:eastAsia="Trebuchet MS" w:hAnsi="Trebuchet MS" w:cs="Trebuchet MS"/>
      <w:lang w:val="it-IT"/>
    </w:rPr>
  </w:style>
  <w:style w:type="paragraph" w:styleId="Titolosommario">
    <w:name w:val="TOC Heading"/>
    <w:basedOn w:val="Titolo1"/>
    <w:next w:val="Normale"/>
    <w:uiPriority w:val="39"/>
    <w:unhideWhenUsed/>
    <w:qFormat/>
    <w:rsid w:val="00617B5E"/>
    <w:pPr>
      <w:widowControl/>
      <w:autoSpaceDE/>
      <w:autoSpaceDN/>
      <w:spacing w:after="0" w:line="259" w:lineRule="auto"/>
      <w:jc w:val="left"/>
      <w:outlineLvl w:val="9"/>
    </w:pPr>
    <w:rPr>
      <w:rFonts w:asciiTheme="majorHAnsi" w:hAnsiTheme="majorHAnsi"/>
      <w:sz w:val="32"/>
      <w:lang w:eastAsia="it-IT"/>
    </w:rPr>
  </w:style>
  <w:style w:type="paragraph" w:styleId="Sommario1">
    <w:name w:val="toc 1"/>
    <w:basedOn w:val="Normale"/>
    <w:next w:val="Normale"/>
    <w:autoRedefine/>
    <w:uiPriority w:val="39"/>
    <w:unhideWhenUsed/>
    <w:rsid w:val="00617B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5745">
      <w:bodyDiv w:val="1"/>
      <w:marLeft w:val="0"/>
      <w:marRight w:val="0"/>
      <w:marTop w:val="0"/>
      <w:marBottom w:val="0"/>
      <w:divBdr>
        <w:top w:val="none" w:sz="0" w:space="0" w:color="auto"/>
        <w:left w:val="none" w:sz="0" w:space="0" w:color="auto"/>
        <w:bottom w:val="none" w:sz="0" w:space="0" w:color="auto"/>
        <w:right w:val="none" w:sz="0" w:space="0" w:color="auto"/>
      </w:divBdr>
      <w:divsChild>
        <w:div w:id="1342899834">
          <w:marLeft w:val="0"/>
          <w:marRight w:val="0"/>
          <w:marTop w:val="0"/>
          <w:marBottom w:val="0"/>
          <w:divBdr>
            <w:top w:val="none" w:sz="0" w:space="0" w:color="auto"/>
            <w:left w:val="none" w:sz="0" w:space="0" w:color="auto"/>
            <w:bottom w:val="none" w:sz="0" w:space="0" w:color="auto"/>
            <w:right w:val="none" w:sz="0" w:space="0" w:color="auto"/>
          </w:divBdr>
        </w:div>
        <w:div w:id="2039311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unimi.it/rlavoro/119365.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mi.it/it/studiare/frequentare-un-corso-post-laurea/scuole-di-specializzazione/laureati-medicina-e-chirurgia/contratto-di-formazione-specialist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unimi.it/rlavoro/28177.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imi.it/it/studiare/frequentare-un-corso-post-laurea/scuole-di-specializzazione/laureati-medicina-e-chirurgia/contratto-di-formazione-specialistica" TargetMode="External"/><Relationship Id="rId4" Type="http://schemas.openxmlformats.org/officeDocument/2006/relationships/settings" Target="settings.xml"/><Relationship Id="rId9" Type="http://schemas.openxmlformats.org/officeDocument/2006/relationships/hyperlink" Target="https://cas.unimi.it/login?service=https%3A%2F%2Fidp.unimi.it%2Fidp%2FAuthn%2FExternal%3Fconversation%3De1s2%26entityId%3Dhttps%3A%2F%2Funimi.u-web.cineca.it%2Fshibbole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9FC5-E6DC-40E2-BEC1-C1C98AFA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994</Words>
  <Characters>5671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MEMORANDUM</vt:lpstr>
    </vt:vector>
  </TitlesOfParts>
  <Company>unimi</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Università degli Studi di Milano</dc:creator>
  <cp:lastModifiedBy>Silvia Vercesi</cp:lastModifiedBy>
  <cp:revision>7</cp:revision>
  <dcterms:created xsi:type="dcterms:W3CDTF">2024-12-17T15:47:00Z</dcterms:created>
  <dcterms:modified xsi:type="dcterms:W3CDTF">2024-12-17T16:04:00Z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Acrobat PDFMaker 11 per Word</vt:lpwstr>
  </property>
  <property fmtid="{D5CDD505-2E9C-101B-9397-08002B2CF9AE}" pid="4" name="LastSaved">
    <vt:filetime>2024-12-12T00:00:00Z</vt:filetime>
  </property>
  <property fmtid="{D5CDD505-2E9C-101B-9397-08002B2CF9AE}" pid="5" name="Producer">
    <vt:lpwstr>Adobe PDF Library 11.0</vt:lpwstr>
  </property>
  <property fmtid="{D5CDD505-2E9C-101B-9397-08002B2CF9AE}" pid="6" name="SourceModified">
    <vt:lpwstr>D:20211220150711</vt:lpwstr>
  </property>
</Properties>
</file>