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7E6067" w:rsidRDefault="007E6067" w:rsidP="00ED1B84">
      <w:pPr>
        <w:jc w:val="both"/>
        <w:rPr>
          <w:rFonts w:ascii="Trebuchet MS" w:hAnsi="Trebuchet MS"/>
          <w:b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Pr="007E6067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7E6067">
        <w:rPr>
          <w:rFonts w:ascii="Trebuchet MS" w:hAnsi="Trebuchet MS"/>
          <w:b/>
        </w:rPr>
        <w:t xml:space="preserve">Con riferimento alla domanda di partecipazione presso l’Università degli Studi di Milano alla </w:t>
      </w:r>
      <w:r w:rsidR="007E6067" w:rsidRPr="007E6067">
        <w:rPr>
          <w:rFonts w:ascii="Trebuchet MS" w:hAnsi="Trebuchet MS"/>
          <w:b/>
        </w:rPr>
        <w:t>s</w:t>
      </w:r>
      <w:r w:rsidRPr="007E6067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dell'art. 24 bis della Legge 240/2010, con rapporto di lavoro subordinato a tempo determinato, a tempo pieno, della durata di 36 mesi, presso il Dipartimento di Biotecnologie Mediche e Medicina Traslazionale, per lo svolgimento delle attività del progetto "CN3 - National Center for Gene Therapy and Drugs based on RNA Technology" (CUP G43C22001320007) relative allo Spoke 9 "From target to therapy: pharmacology, safety and regulatory competence center" (P.I.: Prof. Paolo Ciana - Referente scientifico: Prof. Massimiliano Pagani) nell</w:t>
      </w:r>
      <w:r w:rsidR="006719AB">
        <w:rPr>
          <w:rFonts w:ascii="Trebuchet MS" w:hAnsi="Trebuchet MS"/>
          <w:b/>
        </w:rPr>
        <w:t>’</w:t>
      </w:r>
      <w:r w:rsidRPr="007E6067">
        <w:rPr>
          <w:rFonts w:ascii="Trebuchet MS" w:hAnsi="Trebuchet MS"/>
          <w:b/>
        </w:rPr>
        <w:t xml:space="preserve">ambito del Piano Nazionale di Ripresa e Resilienza (PNRR) - codice 22254 - pubblicata il …………………… </w:t>
      </w:r>
    </w:p>
    <w:p w:rsidR="00ED1B84" w:rsidRPr="007E6067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BD1742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306"/>
              <w:jc w:val="both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22076A8"/>
    <w:lvl w:ilvl="0" w:tplc="36E670A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21DA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19AB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6067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742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79AE-0154-490B-8D0F-FDD4634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5</cp:revision>
  <cp:lastPrinted>2021-01-20T11:23:00Z</cp:lastPrinted>
  <dcterms:created xsi:type="dcterms:W3CDTF">2023-01-30T15:35:00Z</dcterms:created>
  <dcterms:modified xsi:type="dcterms:W3CDTF">2023-01-31T11:38:00Z</dcterms:modified>
</cp:coreProperties>
</file>