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</w:t>
      </w:r>
      <w:r w:rsidR="00A23111">
        <w:rPr>
          <w:rFonts w:ascii="Trebuchet MS" w:hAnsi="Trebuchet MS"/>
          <w:b/>
          <w:color w:val="000000" w:themeColor="text1"/>
          <w:sz w:val="18"/>
        </w:rPr>
        <w:t>ire ai sensi dell’art. 18, commi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1</w:t>
      </w:r>
      <w:r w:rsidR="00A23111">
        <w:rPr>
          <w:rFonts w:ascii="Trebuchet MS" w:hAnsi="Trebuchet MS"/>
          <w:b/>
          <w:color w:val="000000" w:themeColor="text1"/>
          <w:sz w:val="18"/>
        </w:rPr>
        <w:t xml:space="preserve"> e 4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5437E9" w:rsidRDefault="005437E9"/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E9"/>
    <w:rsid w:val="005437E9"/>
    <w:rsid w:val="00A2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AD9F0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Brambilla Benedetta</cp:lastModifiedBy>
  <cp:revision>2</cp:revision>
  <dcterms:created xsi:type="dcterms:W3CDTF">2020-08-26T15:42:00Z</dcterms:created>
  <dcterms:modified xsi:type="dcterms:W3CDTF">2021-06-14T12:31:00Z</dcterms:modified>
</cp:coreProperties>
</file>